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="420" w:hanging="420"/>
        <w:jc w:val="center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货物需求一览表</w:t>
      </w: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2343"/>
        <w:gridCol w:w="468"/>
        <w:gridCol w:w="762"/>
        <w:gridCol w:w="671"/>
        <w:gridCol w:w="671"/>
        <w:gridCol w:w="618"/>
        <w:gridCol w:w="1421"/>
        <w:gridCol w:w="553"/>
        <w:gridCol w:w="618"/>
        <w:gridCol w:w="63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物资名称规格</w:t>
            </w:r>
          </w:p>
        </w:tc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Chars="-77" w:hanging="162" w:hangingChars="9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执行标准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Chars="-77" w:hanging="162" w:hangingChars="9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单价最高限价（元）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敦煌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格尔木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花土沟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涩北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敦煌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格尔木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花土沟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涩北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氧气 工业级 99.5% 40L/瓶 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瓶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GB/T3863-2008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乙炔 合格品 98% 40L/瓶 工业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瓶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GB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6819-2004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二氧化碳 焊接 气态 一级 99% 40L/瓶 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GB/T6052-2011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氮气 工业级 99.99% 40L/瓶 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GB/T3864-2008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氩气 工业级 99.99% 40L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瓶 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GB/T4842-20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17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</w:tr>
    </w:tbl>
    <w:p>
      <w:pPr>
        <w:spacing w:line="360" w:lineRule="auto"/>
        <w:ind w:right="140"/>
        <w:jc w:val="both"/>
        <w:rPr>
          <w:rFonts w:hint="eastAsia" w:ascii="宋体" w:hAnsi="宋体" w:cs="宋体"/>
          <w:sz w:val="21"/>
          <w:szCs w:val="21"/>
        </w:rPr>
      </w:pPr>
    </w:p>
    <w:p>
      <w:pPr>
        <w:spacing w:line="360" w:lineRule="auto"/>
        <w:ind w:right="140" w:firstLine="600"/>
        <w:jc w:val="both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>备注：1.含13%增值税、运杂费完成该项目的所有费用；</w:t>
      </w:r>
      <w:r>
        <w:rPr>
          <w:rFonts w:hint="eastAsia" w:ascii="宋体" w:hAnsi="宋体" w:cs="宋体"/>
          <w:sz w:val="21"/>
          <w:szCs w:val="21"/>
          <w:lang w:eastAsia="zh-CN"/>
        </w:rPr>
        <w:t>以上数量为预估数量，不作为合同签订的依据</w:t>
      </w:r>
      <w:r>
        <w:rPr>
          <w:rFonts w:hint="eastAsia" w:ascii="宋体" w:hAnsi="宋体" w:cs="宋体"/>
          <w:sz w:val="21"/>
          <w:szCs w:val="21"/>
        </w:rPr>
        <w:t>，按照甲方实际用量结算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228"/>
    <w:multiLevelType w:val="multilevel"/>
    <w:tmpl w:val="05500228"/>
    <w:lvl w:ilvl="0" w:tentative="0">
      <w:start w:val="1"/>
      <w:numFmt w:val="decimal"/>
      <w:pStyle w:val="3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2"/>
      <w:numFmt w:val="decimal"/>
      <w:isLgl/>
      <w:lvlText w:val="%1.%2"/>
      <w:lvlJc w:val="left"/>
      <w:pPr>
        <w:ind w:left="2936" w:hanging="525"/>
      </w:pPr>
      <w:rPr>
        <w:rFonts w:hint="default" w:ascii="Times New Roman" w:hAnsi="Times New Roman" w:eastAsia="宋体" w:cs="Times New Roman"/>
      </w:rPr>
    </w:lvl>
    <w:lvl w:ilvl="2" w:tentative="0">
      <w:start w:val="3"/>
      <w:numFmt w:val="decimal"/>
      <w:isLgl/>
      <w:lvlText w:val="%1.%2.%3"/>
      <w:lvlJc w:val="left"/>
      <w:pPr>
        <w:ind w:left="3131" w:hanging="72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isLgl/>
      <w:lvlText w:val="%1.%2.%3.%4"/>
      <w:lvlJc w:val="left"/>
      <w:pPr>
        <w:ind w:left="3131" w:hanging="720"/>
      </w:pPr>
      <w:rPr>
        <w:rFonts w:hint="default" w:ascii="Times New Roman" w:hAnsi="Times New Roman" w:eastAsia="宋体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3491" w:hanging="108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 w:ascii="Times New Roman" w:hAnsi="Times New Roman" w:eastAsia="宋体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 w:ascii="Times New Roman" w:hAnsi="Times New Roman" w:eastAsia="宋体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 w:ascii="Times New Roman" w:hAnsi="Times New Roman" w:eastAsia="宋体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3851" w:hanging="1440"/>
      </w:pPr>
      <w:rPr>
        <w:rFonts w:hint="default" w:ascii="Times New Roman" w:hAnsi="Times New Roman" w:eastAsia="宋体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20F2"/>
    <w:rsid w:val="628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numPr>
        <w:ilvl w:val="0"/>
        <w:numId w:val="1"/>
      </w:numPr>
      <w:spacing w:before="240" w:after="240"/>
      <w:outlineLvl w:val="0"/>
    </w:pPr>
    <w:rPr>
      <w:rFonts w:ascii="Cambria" w:hAnsi="Cambria" w:eastAsia="黑体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2020-09-01T09:13:00Z</dcterms:created>
  <dc:creator>wfx</dc:creator>
  <cp:lastModifiedBy>wfx</cp:lastModifiedBy>
  <dcterms:modified xsi:type="dcterms:W3CDTF">2020-09-01T09:13:44Z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