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FB" w:rsidRDefault="003052FB" w:rsidP="003052FB">
      <w:pPr>
        <w:widowControl/>
        <w:jc w:val="left"/>
        <w:rPr>
          <w:rFonts w:ascii="黑体" w:eastAsia="黑体" w:hAnsi="黑体" w:cs="宋体"/>
          <w:b/>
          <w:sz w:val="52"/>
          <w:szCs w:val="52"/>
        </w:rPr>
      </w:pPr>
      <w:r>
        <w:rPr>
          <w:rFonts w:ascii="黑体" w:eastAsia="黑体" w:hAnsi="宋体" w:hint="eastAsia"/>
          <w:sz w:val="28"/>
          <w:szCs w:val="28"/>
        </w:rPr>
        <w:t>附件1：</w:t>
      </w:r>
    </w:p>
    <w:p w:rsidR="003052FB" w:rsidRDefault="003052FB" w:rsidP="003052FB">
      <w:pPr>
        <w:spacing w:line="360" w:lineRule="auto"/>
        <w:jc w:val="center"/>
        <w:rPr>
          <w:rFonts w:ascii="黑体" w:eastAsia="黑体" w:hAnsi="黑体" w:cs="宋体"/>
          <w:b/>
          <w:sz w:val="52"/>
          <w:szCs w:val="52"/>
        </w:rPr>
      </w:pPr>
    </w:p>
    <w:p w:rsidR="003052FB" w:rsidRDefault="003052FB" w:rsidP="003052FB">
      <w:pPr>
        <w:spacing w:line="360" w:lineRule="auto"/>
        <w:jc w:val="center"/>
        <w:rPr>
          <w:rFonts w:ascii="黑体" w:eastAsia="黑体" w:hAnsi="黑体" w:cs="宋体"/>
          <w:b/>
          <w:sz w:val="52"/>
          <w:szCs w:val="52"/>
        </w:rPr>
      </w:pPr>
    </w:p>
    <w:p w:rsidR="003052FB" w:rsidRDefault="003052FB" w:rsidP="003052FB">
      <w:pPr>
        <w:spacing w:line="360" w:lineRule="auto"/>
        <w:jc w:val="center"/>
        <w:rPr>
          <w:rFonts w:ascii="黑体" w:eastAsia="黑体" w:hAnsi="黑体" w:cs="宋体"/>
          <w:b/>
          <w:sz w:val="52"/>
          <w:szCs w:val="52"/>
        </w:rPr>
      </w:pPr>
    </w:p>
    <w:p w:rsidR="003052FB" w:rsidRDefault="003052FB" w:rsidP="003052FB">
      <w:pPr>
        <w:spacing w:line="360" w:lineRule="auto"/>
        <w:jc w:val="center"/>
      </w:pPr>
      <w:r>
        <w:rPr>
          <w:rFonts w:ascii="黑体" w:eastAsia="黑体" w:hAnsi="黑体" w:cs="宋体" w:hint="eastAsia"/>
          <w:b/>
          <w:sz w:val="52"/>
          <w:szCs w:val="52"/>
        </w:rPr>
        <w:t>低压交流变频调速控制柜</w:t>
      </w:r>
    </w:p>
    <w:p w:rsidR="003052FB" w:rsidRDefault="003052FB" w:rsidP="003052FB">
      <w:pPr>
        <w:jc w:val="center"/>
      </w:pPr>
      <w:r>
        <w:rPr>
          <w:rFonts w:ascii="黑体" w:eastAsia="黑体" w:hAnsi="黑体" w:cs="宋体" w:hint="eastAsia"/>
          <w:b/>
          <w:sz w:val="52"/>
          <w:szCs w:val="52"/>
        </w:rPr>
        <w:t>采购技术规格书</w:t>
      </w: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3052FB" w:rsidRDefault="003052FB" w:rsidP="003052FB">
      <w:pPr>
        <w:widowControl/>
        <w:jc w:val="left"/>
        <w:rPr>
          <w:rFonts w:ascii="黑体" w:eastAsia="黑体" w:hAnsi="宋体"/>
          <w:sz w:val="28"/>
          <w:szCs w:val="28"/>
        </w:rPr>
      </w:pPr>
    </w:p>
    <w:p w:rsidR="00E435C2" w:rsidRDefault="00E435C2" w:rsidP="003052FB">
      <w:pPr>
        <w:widowControl/>
        <w:jc w:val="left"/>
        <w:rPr>
          <w:rFonts w:ascii="黑体" w:eastAsia="黑体" w:hAnsi="宋体"/>
          <w:sz w:val="28"/>
          <w:szCs w:val="28"/>
        </w:rPr>
      </w:pPr>
    </w:p>
    <w:p w:rsidR="003052FB" w:rsidRDefault="003052FB" w:rsidP="003052FB">
      <w:pPr>
        <w:widowControl/>
        <w:jc w:val="center"/>
        <w:rPr>
          <w:rFonts w:ascii="黑体" w:eastAsia="黑体" w:hAnsi="宋体"/>
          <w:sz w:val="28"/>
          <w:szCs w:val="28"/>
        </w:rPr>
      </w:pPr>
      <w:r>
        <w:rPr>
          <w:rFonts w:ascii="黑体" w:eastAsia="黑体" w:hAnsi="宋体" w:hint="eastAsia"/>
          <w:sz w:val="28"/>
          <w:szCs w:val="28"/>
        </w:rPr>
        <w:t>中国石油天然气集团有限公司</w:t>
      </w:r>
    </w:p>
    <w:p w:rsidR="00E435C2" w:rsidRDefault="003052FB" w:rsidP="003052FB">
      <w:pPr>
        <w:widowControl/>
        <w:jc w:val="center"/>
        <w:rPr>
          <w:rFonts w:ascii="黑体" w:eastAsia="黑体" w:hAnsi="宋体"/>
          <w:sz w:val="28"/>
          <w:szCs w:val="28"/>
        </w:rPr>
        <w:sectPr w:rsidR="00E435C2" w:rsidSect="00E435C2">
          <w:footerReference w:type="default" r:id="rId7"/>
          <w:pgSz w:w="11906" w:h="16838"/>
          <w:pgMar w:top="1440" w:right="1800" w:bottom="1440" w:left="1800" w:header="851" w:footer="992" w:gutter="0"/>
          <w:pgNumType w:start="0"/>
          <w:cols w:space="425"/>
          <w:docGrid w:type="lines" w:linePitch="312"/>
        </w:sectPr>
      </w:pPr>
      <w:r>
        <w:rPr>
          <w:rFonts w:ascii="黑体" w:eastAsia="黑体" w:hAnsi="宋体" w:hint="eastAsia"/>
          <w:sz w:val="28"/>
          <w:szCs w:val="28"/>
        </w:rPr>
        <w:t>电力电工设备管理小组</w:t>
      </w:r>
    </w:p>
    <w:p w:rsidR="003052FB" w:rsidRDefault="003052FB" w:rsidP="003052FB">
      <w:pPr>
        <w:widowControl/>
        <w:jc w:val="left"/>
        <w:rPr>
          <w:rFonts w:ascii="黑体" w:eastAsia="黑体" w:hAnsi="宋体"/>
          <w:sz w:val="28"/>
          <w:szCs w:val="28"/>
        </w:rPr>
      </w:pP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r>
        <w:rPr>
          <w:rFonts w:ascii="黑体" w:eastAsia="黑体" w:hint="eastAsia"/>
          <w:b/>
          <w:bCs/>
          <w:sz w:val="21"/>
          <w:szCs w:val="21"/>
        </w:rPr>
        <w:t>范围</w:t>
      </w:r>
    </w:p>
    <w:p w:rsidR="003052FB" w:rsidRDefault="003052FB" w:rsidP="003052FB">
      <w:pPr>
        <w:ind w:firstLine="315"/>
      </w:pPr>
      <w:r>
        <w:rPr>
          <w:rFonts w:ascii="宋体" w:hAnsi="宋体" w:cs="宋体" w:hint="eastAsia"/>
          <w:szCs w:val="21"/>
        </w:rPr>
        <w:t>本文件规定了低压交流变频调速控制柜在设计、材料、制造、测试、检验、运输、验收和服务等方面的最低要求。</w:t>
      </w:r>
    </w:p>
    <w:p w:rsidR="003052FB" w:rsidRDefault="003052FB" w:rsidP="003052FB">
      <w:pPr>
        <w:ind w:firstLine="315"/>
      </w:pPr>
      <w:r>
        <w:rPr>
          <w:rFonts w:ascii="宋体" w:hAnsi="宋体" w:cs="宋体" w:hint="eastAsia"/>
          <w:szCs w:val="21"/>
        </w:rPr>
        <w:t>本文件适用于中国石油天然气集团有限公司所属地区公司低压交流变频调速控制柜的采购。</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0" w:name="__RefHeading___Toc471472538"/>
      <w:bookmarkEnd w:id="0"/>
      <w:r>
        <w:rPr>
          <w:rFonts w:ascii="黑体" w:eastAsia="黑体" w:hint="eastAsia"/>
          <w:b/>
          <w:bCs/>
          <w:sz w:val="21"/>
          <w:szCs w:val="21"/>
        </w:rPr>
        <w:t>遵循的标准、规范</w:t>
      </w:r>
    </w:p>
    <w:p w:rsidR="003052FB" w:rsidRDefault="003052FB" w:rsidP="003052FB">
      <w:pPr>
        <w:spacing w:before="156" w:after="156"/>
      </w:pPr>
      <w:r>
        <w:rPr>
          <w:rFonts w:ascii="黑体" w:eastAsia="黑体" w:hAnsi="黑体" w:cs="黑体" w:hint="eastAsia"/>
          <w:szCs w:val="21"/>
        </w:rPr>
        <w:t>2.1</w:t>
      </w:r>
      <w:r>
        <w:rPr>
          <w:rFonts w:ascii="宋体" w:hAnsi="宋体" w:cs="宋体" w:hint="eastAsia"/>
          <w:szCs w:val="21"/>
        </w:rPr>
        <w:t>文件出版时，所有标准、规范都以其最新有效版本为准。</w:t>
      </w:r>
    </w:p>
    <w:p w:rsidR="003052FB" w:rsidRDefault="003052FB" w:rsidP="003052FB">
      <w:pPr>
        <w:spacing w:before="156" w:after="156"/>
      </w:pPr>
      <w:r>
        <w:rPr>
          <w:rFonts w:ascii="黑体" w:eastAsia="黑体" w:hAnsi="黑体" w:cs="黑体" w:hint="eastAsia"/>
          <w:szCs w:val="21"/>
        </w:rPr>
        <w:t>2.2</w:t>
      </w:r>
      <w:r>
        <w:rPr>
          <w:rFonts w:ascii="宋体" w:hAnsi="宋体" w:cs="宋体" w:hint="eastAsia"/>
          <w:szCs w:val="21"/>
        </w:rPr>
        <w:t>其它未列出的与本产品有关的标准和规范，供货商有义务主动提供。</w:t>
      </w:r>
    </w:p>
    <w:p w:rsidR="003052FB" w:rsidRDefault="003052FB" w:rsidP="003052FB">
      <w:pPr>
        <w:spacing w:before="156" w:after="156"/>
      </w:pPr>
      <w:r>
        <w:rPr>
          <w:rFonts w:ascii="黑体" w:eastAsia="黑体" w:hAnsi="黑体" w:cs="黑体" w:hint="eastAsia"/>
          <w:szCs w:val="21"/>
        </w:rPr>
        <w:t>2.3</w:t>
      </w:r>
      <w:r>
        <w:rPr>
          <w:rFonts w:ascii="宋体" w:hAnsi="宋体" w:cs="宋体" w:hint="eastAsia"/>
          <w:szCs w:val="21"/>
        </w:rPr>
        <w:t>本文件指定低压变频调速控制柜应遵循的标准和规范主要包括但不仅限于以下所列范围。</w:t>
      </w:r>
    </w:p>
    <w:tbl>
      <w:tblPr>
        <w:tblW w:w="0" w:type="auto"/>
        <w:tblInd w:w="250" w:type="dxa"/>
        <w:tblLayout w:type="fixed"/>
        <w:tblLook w:val="0000"/>
      </w:tblPr>
      <w:tblGrid>
        <w:gridCol w:w="3686"/>
        <w:gridCol w:w="5528"/>
      </w:tblGrid>
      <w:tr w:rsidR="003052FB" w:rsidTr="00080057">
        <w:tc>
          <w:tcPr>
            <w:tcW w:w="3686" w:type="dxa"/>
          </w:tcPr>
          <w:p w:rsidR="003052FB" w:rsidRDefault="003052FB" w:rsidP="00080057">
            <w:r>
              <w:rPr>
                <w:rFonts w:ascii="宋体" w:hAnsi="宋体" w:cs="宋体" w:hint="eastAsia"/>
                <w:szCs w:val="21"/>
              </w:rPr>
              <w:t>标准规范编号</w:t>
            </w:r>
          </w:p>
        </w:tc>
        <w:tc>
          <w:tcPr>
            <w:tcW w:w="5528" w:type="dxa"/>
          </w:tcPr>
          <w:p w:rsidR="003052FB" w:rsidRDefault="003052FB" w:rsidP="00080057">
            <w:r>
              <w:rPr>
                <w:rFonts w:ascii="宋体" w:hAnsi="宋体" w:cs="宋体" w:hint="eastAsia"/>
                <w:szCs w:val="21"/>
              </w:rPr>
              <w:t>标准规范名称</w:t>
            </w:r>
          </w:p>
        </w:tc>
      </w:tr>
      <w:tr w:rsidR="003052FB" w:rsidTr="00080057">
        <w:tc>
          <w:tcPr>
            <w:tcW w:w="3686" w:type="dxa"/>
          </w:tcPr>
          <w:p w:rsidR="003052FB" w:rsidRDefault="003052FB" w:rsidP="00080057">
            <w:pPr>
              <w:snapToGrid w:val="0"/>
              <w:rPr>
                <w:rFonts w:ascii="宋体" w:hAnsi="宋体" w:cs="宋体"/>
                <w:szCs w:val="21"/>
              </w:rPr>
            </w:pPr>
          </w:p>
          <w:p w:rsidR="003052FB" w:rsidRDefault="003052FB" w:rsidP="00080057">
            <w:r>
              <w:rPr>
                <w:rFonts w:ascii="宋体" w:hAnsi="宋体" w:cs="宋体" w:hint="eastAsia"/>
                <w:szCs w:val="21"/>
              </w:rPr>
              <w:t>GB 156-20</w:t>
            </w:r>
            <w:r>
              <w:rPr>
                <w:rFonts w:ascii="宋体" w:hAnsi="宋体" w:cs="宋体"/>
                <w:szCs w:val="21"/>
              </w:rPr>
              <w:t>17</w:t>
            </w:r>
            <w:r>
              <w:rPr>
                <w:rFonts w:ascii="宋体" w:hAnsi="宋体" w:cs="宋体" w:hint="eastAsia"/>
                <w:szCs w:val="21"/>
              </w:rPr>
              <w:t xml:space="preserve">        </w:t>
            </w:r>
          </w:p>
        </w:tc>
        <w:tc>
          <w:tcPr>
            <w:tcW w:w="5528" w:type="dxa"/>
          </w:tcPr>
          <w:p w:rsidR="003052FB" w:rsidRDefault="003052FB" w:rsidP="00080057">
            <w:pPr>
              <w:snapToGrid w:val="0"/>
              <w:rPr>
                <w:rFonts w:ascii="宋体" w:hAnsi="宋体" w:cs="宋体"/>
                <w:szCs w:val="21"/>
              </w:rPr>
            </w:pPr>
          </w:p>
          <w:p w:rsidR="003052FB" w:rsidRDefault="003052FB" w:rsidP="00080057">
            <w:r>
              <w:rPr>
                <w:rFonts w:ascii="宋体" w:hAnsi="宋体" w:cs="宋体" w:hint="eastAsia"/>
                <w:szCs w:val="21"/>
              </w:rPr>
              <w:t xml:space="preserve">标准电压  </w:t>
            </w:r>
          </w:p>
        </w:tc>
      </w:tr>
      <w:tr w:rsidR="003052FB" w:rsidTr="00080057">
        <w:tc>
          <w:tcPr>
            <w:tcW w:w="3686" w:type="dxa"/>
          </w:tcPr>
          <w:p w:rsidR="003052FB" w:rsidRDefault="003052FB" w:rsidP="00080057">
            <w:r>
              <w:rPr>
                <w:rFonts w:ascii="宋体" w:hAnsi="宋体" w:cs="宋体" w:hint="eastAsia"/>
                <w:szCs w:val="21"/>
              </w:rPr>
              <w:t>GB/T 1980-2005</w:t>
            </w:r>
          </w:p>
        </w:tc>
        <w:tc>
          <w:tcPr>
            <w:tcW w:w="5528" w:type="dxa"/>
          </w:tcPr>
          <w:p w:rsidR="003052FB" w:rsidRDefault="003052FB" w:rsidP="00080057">
            <w:r>
              <w:rPr>
                <w:rFonts w:ascii="宋体" w:hAnsi="宋体" w:cs="宋体" w:hint="eastAsia"/>
                <w:szCs w:val="21"/>
              </w:rPr>
              <w:t>标准频率</w:t>
            </w:r>
          </w:p>
        </w:tc>
      </w:tr>
      <w:tr w:rsidR="003052FB" w:rsidTr="00080057">
        <w:tc>
          <w:tcPr>
            <w:tcW w:w="3686" w:type="dxa"/>
          </w:tcPr>
          <w:p w:rsidR="003052FB" w:rsidRDefault="003052FB" w:rsidP="00080057">
            <w:r>
              <w:rPr>
                <w:rFonts w:ascii="宋体" w:hAnsi="宋体" w:cs="宋体" w:hint="eastAsia"/>
                <w:szCs w:val="21"/>
              </w:rPr>
              <w:t>GB/T 3797-2016</w:t>
            </w:r>
          </w:p>
        </w:tc>
        <w:tc>
          <w:tcPr>
            <w:tcW w:w="5528" w:type="dxa"/>
          </w:tcPr>
          <w:p w:rsidR="003052FB" w:rsidRDefault="003052FB" w:rsidP="00080057">
            <w:r>
              <w:rPr>
                <w:rFonts w:ascii="宋体" w:hAnsi="宋体" w:cs="宋体" w:hint="eastAsia"/>
                <w:szCs w:val="21"/>
              </w:rPr>
              <w:t>电气控制设备</w:t>
            </w:r>
          </w:p>
        </w:tc>
      </w:tr>
      <w:tr w:rsidR="003052FB" w:rsidTr="00080057">
        <w:tc>
          <w:tcPr>
            <w:tcW w:w="3686" w:type="dxa"/>
          </w:tcPr>
          <w:p w:rsidR="003052FB" w:rsidRDefault="003052FB" w:rsidP="00080057">
            <w:r>
              <w:rPr>
                <w:rFonts w:ascii="宋体" w:hAnsi="宋体" w:cs="宋体" w:hint="eastAsia"/>
                <w:szCs w:val="21"/>
              </w:rPr>
              <w:t>GB/T4208-2017/IEC 60529：2013</w:t>
            </w:r>
          </w:p>
        </w:tc>
        <w:tc>
          <w:tcPr>
            <w:tcW w:w="5528" w:type="dxa"/>
          </w:tcPr>
          <w:p w:rsidR="003052FB" w:rsidRDefault="003052FB" w:rsidP="00080057">
            <w:r>
              <w:rPr>
                <w:rFonts w:ascii="宋体" w:hAnsi="宋体" w:cs="宋体" w:hint="eastAsia"/>
                <w:szCs w:val="21"/>
              </w:rPr>
              <w:t>外壳防护等级</w:t>
            </w:r>
          </w:p>
        </w:tc>
      </w:tr>
      <w:tr w:rsidR="003052FB" w:rsidTr="00080057">
        <w:tc>
          <w:tcPr>
            <w:tcW w:w="3686" w:type="dxa"/>
          </w:tcPr>
          <w:p w:rsidR="003052FB" w:rsidRDefault="003052FB" w:rsidP="00080057">
            <w:pPr>
              <w:snapToGrid w:val="0"/>
              <w:rPr>
                <w:rFonts w:ascii="宋体" w:hAnsi="宋体" w:cs="宋体"/>
                <w:szCs w:val="21"/>
              </w:rPr>
            </w:pPr>
          </w:p>
        </w:tc>
        <w:tc>
          <w:tcPr>
            <w:tcW w:w="5528" w:type="dxa"/>
          </w:tcPr>
          <w:p w:rsidR="003052FB" w:rsidRDefault="003052FB" w:rsidP="00080057">
            <w:pPr>
              <w:snapToGrid w:val="0"/>
              <w:rPr>
                <w:rFonts w:ascii="宋体" w:hAnsi="宋体" w:cs="宋体"/>
                <w:szCs w:val="21"/>
              </w:rPr>
            </w:pPr>
          </w:p>
        </w:tc>
      </w:tr>
      <w:tr w:rsidR="003052FB" w:rsidTr="00080057">
        <w:tc>
          <w:tcPr>
            <w:tcW w:w="3686" w:type="dxa"/>
          </w:tcPr>
          <w:p w:rsidR="003052FB" w:rsidRDefault="003052FB" w:rsidP="00080057">
            <w:r>
              <w:rPr>
                <w:rFonts w:ascii="宋体" w:hAnsi="宋体" w:cs="宋体" w:hint="eastAsia"/>
                <w:szCs w:val="21"/>
              </w:rPr>
              <w:t xml:space="preserve">GB/T 12668.2-2002  </w:t>
            </w:r>
          </w:p>
        </w:tc>
        <w:tc>
          <w:tcPr>
            <w:tcW w:w="5528" w:type="dxa"/>
          </w:tcPr>
          <w:p w:rsidR="003052FB" w:rsidRDefault="003052FB" w:rsidP="00080057">
            <w:r>
              <w:rPr>
                <w:rFonts w:ascii="宋体" w:hAnsi="宋体" w:cs="宋体" w:hint="eastAsia"/>
                <w:szCs w:val="21"/>
              </w:rPr>
              <w:t>调速电气传动系统 第2部分：一般要求 低压交流调速电气传动系统额定值的规定</w:t>
            </w:r>
          </w:p>
        </w:tc>
      </w:tr>
      <w:tr w:rsidR="003052FB" w:rsidTr="00080057">
        <w:tc>
          <w:tcPr>
            <w:tcW w:w="3686" w:type="dxa"/>
          </w:tcPr>
          <w:p w:rsidR="003052FB" w:rsidRDefault="003052FB" w:rsidP="00080057">
            <w:r>
              <w:rPr>
                <w:rFonts w:ascii="宋体" w:hAnsi="宋体" w:cs="宋体" w:hint="eastAsia"/>
                <w:szCs w:val="21"/>
              </w:rPr>
              <w:t xml:space="preserve">GB/T 12668.3-2012/IEC 61800-3：1996  </w:t>
            </w:r>
          </w:p>
        </w:tc>
        <w:tc>
          <w:tcPr>
            <w:tcW w:w="5528" w:type="dxa"/>
          </w:tcPr>
          <w:p w:rsidR="003052FB" w:rsidRDefault="003052FB" w:rsidP="00080057">
            <w:r>
              <w:rPr>
                <w:rFonts w:ascii="宋体" w:hAnsi="宋体" w:cs="宋体" w:hint="eastAsia"/>
                <w:szCs w:val="21"/>
              </w:rPr>
              <w:t>调速电气传动系统 第3部分：电磁兼容性要求及其特定的试验方法</w:t>
            </w:r>
          </w:p>
        </w:tc>
      </w:tr>
      <w:tr w:rsidR="003052FB" w:rsidTr="00080057">
        <w:tc>
          <w:tcPr>
            <w:tcW w:w="3686" w:type="dxa"/>
          </w:tcPr>
          <w:p w:rsidR="003052FB" w:rsidRDefault="003052FB" w:rsidP="00080057">
            <w:r>
              <w:rPr>
                <w:rFonts w:ascii="宋体" w:hAnsi="宋体" w:cs="宋体" w:hint="eastAsia"/>
                <w:szCs w:val="21"/>
              </w:rPr>
              <w:t>GB/T 12668.501-2013/IEC 61800-5-1：2007</w:t>
            </w:r>
          </w:p>
        </w:tc>
        <w:tc>
          <w:tcPr>
            <w:tcW w:w="5528" w:type="dxa"/>
          </w:tcPr>
          <w:p w:rsidR="003052FB" w:rsidRDefault="003052FB" w:rsidP="00080057">
            <w:r>
              <w:rPr>
                <w:rFonts w:ascii="宋体" w:hAnsi="宋体" w:cs="宋体" w:hint="eastAsia"/>
                <w:szCs w:val="21"/>
              </w:rPr>
              <w:t>调速电气传动系统 第5-1部分:安全要求 电气、热和能量</w:t>
            </w:r>
          </w:p>
        </w:tc>
      </w:tr>
      <w:tr w:rsidR="003052FB" w:rsidTr="00080057">
        <w:tc>
          <w:tcPr>
            <w:tcW w:w="3686" w:type="dxa"/>
          </w:tcPr>
          <w:p w:rsidR="003052FB" w:rsidRDefault="003052FB" w:rsidP="00080057">
            <w:r>
              <w:rPr>
                <w:rFonts w:ascii="宋体" w:hAnsi="宋体" w:cs="宋体" w:hint="eastAsia"/>
                <w:szCs w:val="21"/>
              </w:rPr>
              <w:t>GB/T 12668.502-2013/IEC 61800-5-2：2007</w:t>
            </w:r>
          </w:p>
        </w:tc>
        <w:tc>
          <w:tcPr>
            <w:tcW w:w="5528" w:type="dxa"/>
          </w:tcPr>
          <w:p w:rsidR="003052FB" w:rsidRDefault="003052FB" w:rsidP="00080057">
            <w:r>
              <w:rPr>
                <w:rFonts w:ascii="宋体" w:hAnsi="宋体" w:cs="宋体" w:hint="eastAsia"/>
                <w:szCs w:val="21"/>
              </w:rPr>
              <w:t>调速电气传动系统 第5-2部分:安全要求 功能</w:t>
            </w:r>
          </w:p>
        </w:tc>
      </w:tr>
      <w:tr w:rsidR="003052FB" w:rsidTr="00080057">
        <w:tc>
          <w:tcPr>
            <w:tcW w:w="3686" w:type="dxa"/>
          </w:tcPr>
          <w:p w:rsidR="003052FB" w:rsidRDefault="003052FB" w:rsidP="00080057">
            <w:r>
              <w:rPr>
                <w:rFonts w:ascii="宋体" w:hAnsi="宋体" w:cs="宋体" w:hint="eastAsia"/>
                <w:szCs w:val="21"/>
              </w:rPr>
              <w:t>GB/T12668.701-2012</w:t>
            </w:r>
          </w:p>
        </w:tc>
        <w:tc>
          <w:tcPr>
            <w:tcW w:w="5528" w:type="dxa"/>
          </w:tcPr>
          <w:p w:rsidR="003052FB" w:rsidRDefault="003052FB" w:rsidP="00080057">
            <w:r>
              <w:rPr>
                <w:rFonts w:ascii="宋体" w:hAnsi="宋体" w:cs="宋体" w:hint="eastAsia"/>
                <w:szCs w:val="21"/>
              </w:rPr>
              <w:t>调速电气传动系统 第701部分：电气传动系统的通用接口和使用规范 接口定义</w:t>
            </w:r>
          </w:p>
        </w:tc>
      </w:tr>
      <w:tr w:rsidR="003052FB" w:rsidTr="00080057">
        <w:tc>
          <w:tcPr>
            <w:tcW w:w="3686" w:type="dxa"/>
          </w:tcPr>
          <w:p w:rsidR="003052FB" w:rsidRDefault="003052FB" w:rsidP="00080057">
            <w:r>
              <w:rPr>
                <w:rFonts w:ascii="宋体" w:hAnsi="宋体" w:cs="宋体" w:hint="eastAsia"/>
                <w:szCs w:val="21"/>
              </w:rPr>
              <w:t xml:space="preserve">GB/T 12668.8-2017   </w:t>
            </w:r>
          </w:p>
        </w:tc>
        <w:tc>
          <w:tcPr>
            <w:tcW w:w="5528" w:type="dxa"/>
          </w:tcPr>
          <w:p w:rsidR="003052FB" w:rsidRDefault="003052FB" w:rsidP="00080057">
            <w:r>
              <w:rPr>
                <w:rFonts w:ascii="宋体" w:hAnsi="宋体" w:cs="宋体" w:hint="eastAsia"/>
                <w:szCs w:val="21"/>
              </w:rPr>
              <w:t>调速电气传动系统 第8部分：电源接口的电压规范</w:t>
            </w:r>
          </w:p>
        </w:tc>
      </w:tr>
      <w:tr w:rsidR="003052FB" w:rsidTr="00080057">
        <w:tc>
          <w:tcPr>
            <w:tcW w:w="3686" w:type="dxa"/>
          </w:tcPr>
          <w:p w:rsidR="003052FB" w:rsidRDefault="003052FB" w:rsidP="00080057">
            <w:r>
              <w:rPr>
                <w:rFonts w:ascii="宋体" w:hAnsi="宋体" w:cs="宋体" w:hint="eastAsia"/>
                <w:szCs w:val="21"/>
              </w:rPr>
              <w:t xml:space="preserve">GB/T 14549 -1993   </w:t>
            </w:r>
          </w:p>
        </w:tc>
        <w:tc>
          <w:tcPr>
            <w:tcW w:w="5528" w:type="dxa"/>
          </w:tcPr>
          <w:p w:rsidR="003052FB" w:rsidRDefault="003052FB" w:rsidP="00080057">
            <w:r>
              <w:rPr>
                <w:rFonts w:ascii="宋体" w:hAnsi="宋体" w:cs="宋体" w:hint="eastAsia"/>
                <w:szCs w:val="21"/>
              </w:rPr>
              <w:t>电能质量  公用电网谐波</w:t>
            </w:r>
          </w:p>
        </w:tc>
      </w:tr>
      <w:tr w:rsidR="003052FB" w:rsidTr="00080057">
        <w:tc>
          <w:tcPr>
            <w:tcW w:w="3686" w:type="dxa"/>
          </w:tcPr>
          <w:p w:rsidR="003052FB" w:rsidRPr="001E6184" w:rsidRDefault="003052FB" w:rsidP="00080057">
            <w:pPr>
              <w:pStyle w:val="af4"/>
            </w:pPr>
            <w:r w:rsidRPr="001E6184">
              <w:rPr>
                <w:rFonts w:ascii="宋体" w:hAnsi="宋体" w:cs="宋体"/>
                <w:szCs w:val="21"/>
              </w:rPr>
              <w:t>GB</w:t>
            </w:r>
            <w:r w:rsidRPr="001E6184">
              <w:rPr>
                <w:rFonts w:ascii="宋体" w:hAnsi="宋体" w:cs="宋体" w:hint="eastAsia"/>
                <w:szCs w:val="21"/>
              </w:rPr>
              <w:t>/T</w:t>
            </w:r>
            <w:r w:rsidRPr="001E6184">
              <w:rPr>
                <w:rFonts w:ascii="宋体" w:hAnsi="宋体" w:cs="宋体"/>
                <w:szCs w:val="21"/>
              </w:rPr>
              <w:t xml:space="preserve"> 12325-2008</w:t>
            </w:r>
          </w:p>
        </w:tc>
        <w:tc>
          <w:tcPr>
            <w:tcW w:w="5528" w:type="dxa"/>
          </w:tcPr>
          <w:p w:rsidR="003052FB" w:rsidRDefault="003052FB" w:rsidP="00080057">
            <w:r>
              <w:rPr>
                <w:rFonts w:ascii="宋体" w:hAnsi="宋体" w:cs="宋体" w:hint="eastAsia"/>
                <w:szCs w:val="21"/>
              </w:rPr>
              <w:t>电能质量 电能质量 供电电压偏差</w:t>
            </w:r>
          </w:p>
        </w:tc>
      </w:tr>
      <w:tr w:rsidR="003052FB" w:rsidTr="00080057">
        <w:tc>
          <w:tcPr>
            <w:tcW w:w="3686" w:type="dxa"/>
          </w:tcPr>
          <w:p w:rsidR="003052FB" w:rsidRPr="001E6184" w:rsidRDefault="003052FB" w:rsidP="00080057">
            <w:pPr>
              <w:pStyle w:val="af4"/>
            </w:pPr>
            <w:r w:rsidRPr="001E6184">
              <w:rPr>
                <w:rFonts w:ascii="宋体" w:hAnsi="宋体" w:cs="宋体"/>
                <w:szCs w:val="21"/>
              </w:rPr>
              <w:t>GB</w:t>
            </w:r>
            <w:r w:rsidRPr="001E6184">
              <w:rPr>
                <w:rFonts w:ascii="宋体" w:hAnsi="宋体" w:cs="宋体" w:hint="eastAsia"/>
                <w:szCs w:val="21"/>
              </w:rPr>
              <w:t>/T</w:t>
            </w:r>
            <w:r w:rsidRPr="001E6184">
              <w:rPr>
                <w:rFonts w:ascii="宋体" w:hAnsi="宋体" w:cs="宋体"/>
                <w:szCs w:val="21"/>
              </w:rPr>
              <w:t xml:space="preserve"> 1232</w:t>
            </w:r>
            <w:r w:rsidRPr="001E6184">
              <w:rPr>
                <w:rFonts w:ascii="宋体" w:hAnsi="宋体" w:cs="宋体" w:hint="eastAsia"/>
                <w:szCs w:val="21"/>
              </w:rPr>
              <w:t>6</w:t>
            </w:r>
            <w:r w:rsidRPr="001E6184">
              <w:rPr>
                <w:rFonts w:ascii="宋体" w:hAnsi="宋体" w:cs="宋体"/>
                <w:szCs w:val="21"/>
              </w:rPr>
              <w:t>-2008</w:t>
            </w:r>
          </w:p>
        </w:tc>
        <w:tc>
          <w:tcPr>
            <w:tcW w:w="5528" w:type="dxa"/>
          </w:tcPr>
          <w:p w:rsidR="003052FB" w:rsidRDefault="003052FB" w:rsidP="00080057">
            <w:r>
              <w:rPr>
                <w:rFonts w:hint="eastAsia"/>
              </w:rPr>
              <w:t>电能质量</w:t>
            </w:r>
            <w:r>
              <w:rPr>
                <w:rFonts w:hint="eastAsia"/>
              </w:rPr>
              <w:t xml:space="preserve"> </w:t>
            </w:r>
            <w:r>
              <w:rPr>
                <w:rFonts w:hint="eastAsia"/>
              </w:rPr>
              <w:t>电压波动和闪变</w:t>
            </w:r>
          </w:p>
        </w:tc>
      </w:tr>
      <w:tr w:rsidR="003052FB" w:rsidTr="00080057">
        <w:tc>
          <w:tcPr>
            <w:tcW w:w="3686" w:type="dxa"/>
          </w:tcPr>
          <w:p w:rsidR="003052FB" w:rsidRDefault="003052FB" w:rsidP="00080057">
            <w:r>
              <w:rPr>
                <w:rFonts w:ascii="宋体" w:hAnsi="宋体" w:cs="宋体"/>
                <w:szCs w:val="21"/>
              </w:rPr>
              <w:t>GB14048.1-2012</w:t>
            </w:r>
          </w:p>
        </w:tc>
        <w:tc>
          <w:tcPr>
            <w:tcW w:w="5528" w:type="dxa"/>
          </w:tcPr>
          <w:p w:rsidR="003052FB" w:rsidRDefault="003052FB" w:rsidP="00080057">
            <w:r>
              <w:rPr>
                <w:rFonts w:ascii="宋体" w:hAnsi="宋体" w:cs="宋体" w:hint="eastAsia"/>
                <w:szCs w:val="21"/>
              </w:rPr>
              <w:t>低压开关设备和控制设备 第1部分：总则</w:t>
            </w:r>
          </w:p>
        </w:tc>
      </w:tr>
      <w:tr w:rsidR="003052FB" w:rsidTr="00080057">
        <w:tc>
          <w:tcPr>
            <w:tcW w:w="3686" w:type="dxa"/>
          </w:tcPr>
          <w:p w:rsidR="003052FB" w:rsidRDefault="003052FB" w:rsidP="00080057">
            <w:r>
              <w:rPr>
                <w:rFonts w:ascii="宋体" w:hAnsi="宋体" w:cs="宋体"/>
                <w:szCs w:val="21"/>
              </w:rPr>
              <w:t>GB14048.2-2008</w:t>
            </w:r>
          </w:p>
        </w:tc>
        <w:tc>
          <w:tcPr>
            <w:tcW w:w="5528" w:type="dxa"/>
          </w:tcPr>
          <w:p w:rsidR="003052FB" w:rsidRPr="001E6184" w:rsidRDefault="003052FB" w:rsidP="00080057">
            <w:pPr>
              <w:pStyle w:val="af4"/>
            </w:pPr>
            <w:r w:rsidRPr="001E6184">
              <w:rPr>
                <w:rFonts w:hint="eastAsia"/>
              </w:rPr>
              <w:t>低压开关设备和控制设备</w:t>
            </w:r>
            <w:r w:rsidRPr="001E6184">
              <w:rPr>
                <w:rFonts w:hint="eastAsia"/>
              </w:rPr>
              <w:t xml:space="preserve"> </w:t>
            </w:r>
            <w:r w:rsidRPr="001E6184">
              <w:rPr>
                <w:rFonts w:hint="eastAsia"/>
              </w:rPr>
              <w:t>第</w:t>
            </w:r>
            <w:r w:rsidRPr="001E6184">
              <w:rPr>
                <w:rFonts w:hint="eastAsia"/>
              </w:rPr>
              <w:t>2</w:t>
            </w:r>
            <w:r w:rsidRPr="001E6184">
              <w:rPr>
                <w:rFonts w:hint="eastAsia"/>
              </w:rPr>
              <w:t>部分</w:t>
            </w:r>
            <w:r w:rsidRPr="001E6184">
              <w:rPr>
                <w:rFonts w:hint="eastAsia"/>
              </w:rPr>
              <w:t xml:space="preserve"> </w:t>
            </w:r>
            <w:r w:rsidRPr="001E6184">
              <w:rPr>
                <w:rFonts w:hint="eastAsia"/>
              </w:rPr>
              <w:t>断路器</w:t>
            </w:r>
          </w:p>
        </w:tc>
      </w:tr>
      <w:tr w:rsidR="003052FB" w:rsidTr="00080057">
        <w:tc>
          <w:tcPr>
            <w:tcW w:w="3686" w:type="dxa"/>
          </w:tcPr>
          <w:p w:rsidR="003052FB" w:rsidRDefault="003052FB" w:rsidP="00080057">
            <w:r>
              <w:rPr>
                <w:rFonts w:ascii="宋体" w:hAnsi="宋体" w:cs="宋体"/>
                <w:szCs w:val="21"/>
              </w:rPr>
              <w:t>GB/T 14048.3-2017</w:t>
            </w:r>
          </w:p>
        </w:tc>
        <w:tc>
          <w:tcPr>
            <w:tcW w:w="5528" w:type="dxa"/>
          </w:tcPr>
          <w:p w:rsidR="003052FB" w:rsidRPr="001E6184" w:rsidRDefault="003052FB" w:rsidP="00080057">
            <w:pPr>
              <w:pStyle w:val="af4"/>
            </w:pPr>
            <w:r w:rsidRPr="001E6184">
              <w:rPr>
                <w:rFonts w:hint="eastAsia"/>
              </w:rPr>
              <w:t>低压开关设备和控制设备</w:t>
            </w:r>
            <w:r w:rsidRPr="001E6184">
              <w:rPr>
                <w:rFonts w:hint="eastAsia"/>
              </w:rPr>
              <w:t xml:space="preserve"> </w:t>
            </w:r>
            <w:r w:rsidRPr="001E6184">
              <w:rPr>
                <w:rFonts w:hint="eastAsia"/>
              </w:rPr>
              <w:t>第</w:t>
            </w:r>
            <w:r w:rsidRPr="001E6184">
              <w:rPr>
                <w:rFonts w:hint="eastAsia"/>
              </w:rPr>
              <w:t>3</w:t>
            </w:r>
            <w:r w:rsidRPr="001E6184">
              <w:rPr>
                <w:rFonts w:hint="eastAsia"/>
              </w:rPr>
              <w:t>部分</w:t>
            </w:r>
            <w:r w:rsidRPr="001E6184">
              <w:rPr>
                <w:rFonts w:hint="eastAsia"/>
              </w:rPr>
              <w:t>:</w:t>
            </w:r>
            <w:r w:rsidRPr="001E6184">
              <w:rPr>
                <w:rFonts w:hint="eastAsia"/>
              </w:rPr>
              <w:t>开关、隔离器、隔离开关及熔断器组合电器</w:t>
            </w:r>
          </w:p>
        </w:tc>
      </w:tr>
      <w:tr w:rsidR="003052FB" w:rsidTr="00080057">
        <w:tc>
          <w:tcPr>
            <w:tcW w:w="3686" w:type="dxa"/>
          </w:tcPr>
          <w:p w:rsidR="003052FB" w:rsidRDefault="003052FB" w:rsidP="00080057">
            <w:r>
              <w:rPr>
                <w:rFonts w:ascii="宋体" w:hAnsi="宋体" w:cs="宋体"/>
                <w:szCs w:val="21"/>
              </w:rPr>
              <w:t>GB14048.</w:t>
            </w:r>
            <w:r>
              <w:rPr>
                <w:rFonts w:ascii="宋体" w:hAnsi="宋体" w:cs="宋体" w:hint="eastAsia"/>
                <w:szCs w:val="21"/>
              </w:rPr>
              <w:t>4</w:t>
            </w:r>
            <w:r>
              <w:rPr>
                <w:rFonts w:ascii="宋体" w:hAnsi="宋体" w:cs="宋体"/>
                <w:szCs w:val="21"/>
              </w:rPr>
              <w:t>-20</w:t>
            </w:r>
            <w:r>
              <w:rPr>
                <w:rFonts w:ascii="宋体" w:hAnsi="宋体" w:cs="宋体" w:hint="eastAsia"/>
                <w:szCs w:val="21"/>
              </w:rPr>
              <w:t>10</w:t>
            </w:r>
          </w:p>
        </w:tc>
        <w:tc>
          <w:tcPr>
            <w:tcW w:w="5528" w:type="dxa"/>
          </w:tcPr>
          <w:p w:rsidR="003052FB" w:rsidRDefault="003052FB" w:rsidP="00080057">
            <w:r>
              <w:rPr>
                <w:rFonts w:ascii="宋体" w:hAnsi="宋体" w:cs="宋体" w:hint="eastAsia"/>
                <w:szCs w:val="21"/>
              </w:rPr>
              <w:t>低压开关设备和控制设备 第4-1部分：接触器和电动机起动器  机电式接触器和电动机起动器（含电动机保护器）</w:t>
            </w:r>
          </w:p>
        </w:tc>
      </w:tr>
      <w:tr w:rsidR="003052FB" w:rsidTr="00080057">
        <w:tc>
          <w:tcPr>
            <w:tcW w:w="3686" w:type="dxa"/>
          </w:tcPr>
          <w:p w:rsidR="003052FB" w:rsidRDefault="003052FB" w:rsidP="00080057">
            <w:r>
              <w:rPr>
                <w:rFonts w:ascii="宋体" w:hAnsi="宋体" w:cs="宋体"/>
                <w:szCs w:val="21"/>
              </w:rPr>
              <w:lastRenderedPageBreak/>
              <w:t>GB/T14048.5-2017</w:t>
            </w:r>
          </w:p>
        </w:tc>
        <w:tc>
          <w:tcPr>
            <w:tcW w:w="5528" w:type="dxa"/>
          </w:tcPr>
          <w:p w:rsidR="003052FB" w:rsidRPr="001E6184" w:rsidRDefault="003052FB" w:rsidP="00080057">
            <w:pPr>
              <w:pStyle w:val="af4"/>
            </w:pPr>
            <w:r w:rsidRPr="001E6184">
              <w:rPr>
                <w:rFonts w:ascii="宋体" w:hAnsi="宋体" w:cs="宋体" w:hint="eastAsia"/>
                <w:szCs w:val="21"/>
              </w:rPr>
              <w:t>低压开关设备和控制设备 第5-1部分：控制电路电器和开关元件 机电式控制电路电器</w:t>
            </w:r>
          </w:p>
        </w:tc>
      </w:tr>
      <w:tr w:rsidR="003052FB" w:rsidTr="00080057">
        <w:tc>
          <w:tcPr>
            <w:tcW w:w="3686" w:type="dxa"/>
          </w:tcPr>
          <w:p w:rsidR="003052FB" w:rsidRDefault="003052FB" w:rsidP="00080057">
            <w:r>
              <w:rPr>
                <w:rFonts w:ascii="宋体" w:hAnsi="宋体" w:cs="宋体" w:hint="eastAsia"/>
                <w:szCs w:val="21"/>
              </w:rPr>
              <w:t>GB7251.10-2014</w:t>
            </w:r>
          </w:p>
        </w:tc>
        <w:tc>
          <w:tcPr>
            <w:tcW w:w="5528" w:type="dxa"/>
          </w:tcPr>
          <w:p w:rsidR="003052FB" w:rsidRPr="001E6184" w:rsidRDefault="003052FB" w:rsidP="00080057">
            <w:pPr>
              <w:pStyle w:val="af4"/>
            </w:pPr>
            <w:r w:rsidRPr="001E6184">
              <w:rPr>
                <w:rFonts w:hint="eastAsia"/>
              </w:rPr>
              <w:t>低压成套开关设备和控制设备</w:t>
            </w:r>
            <w:r w:rsidRPr="001E6184">
              <w:rPr>
                <w:rFonts w:hint="eastAsia"/>
              </w:rPr>
              <w:t xml:space="preserve"> </w:t>
            </w:r>
            <w:r w:rsidRPr="001E6184">
              <w:rPr>
                <w:rFonts w:hint="eastAsia"/>
              </w:rPr>
              <w:t>第</w:t>
            </w:r>
            <w:r w:rsidRPr="001E6184">
              <w:rPr>
                <w:rFonts w:hint="eastAsia"/>
              </w:rPr>
              <w:t>10</w:t>
            </w:r>
            <w:r w:rsidRPr="001E6184">
              <w:rPr>
                <w:rFonts w:hint="eastAsia"/>
              </w:rPr>
              <w:t>部分：规定成套设备的指南</w:t>
            </w:r>
          </w:p>
        </w:tc>
      </w:tr>
      <w:tr w:rsidR="003052FB" w:rsidTr="00080057">
        <w:tc>
          <w:tcPr>
            <w:tcW w:w="3686" w:type="dxa"/>
          </w:tcPr>
          <w:p w:rsidR="003052FB" w:rsidRDefault="003052FB" w:rsidP="00080057">
            <w:r>
              <w:rPr>
                <w:rFonts w:ascii="宋体" w:hAnsi="宋体" w:cs="宋体" w:hint="eastAsia"/>
                <w:szCs w:val="21"/>
              </w:rPr>
              <w:t>GB7251.1-2013</w:t>
            </w:r>
          </w:p>
        </w:tc>
        <w:tc>
          <w:tcPr>
            <w:tcW w:w="5528" w:type="dxa"/>
          </w:tcPr>
          <w:p w:rsidR="003052FB" w:rsidRDefault="003052FB" w:rsidP="00080057">
            <w:r>
              <w:rPr>
                <w:rFonts w:ascii="宋体" w:hAnsi="宋体" w:cs="宋体" w:hint="eastAsia"/>
                <w:szCs w:val="21"/>
              </w:rPr>
              <w:t>低压成套开关设备和控制设备 第1部分：总则</w:t>
            </w:r>
          </w:p>
        </w:tc>
      </w:tr>
      <w:tr w:rsidR="003052FB" w:rsidTr="00080057">
        <w:tc>
          <w:tcPr>
            <w:tcW w:w="3686" w:type="dxa"/>
          </w:tcPr>
          <w:p w:rsidR="003052FB" w:rsidRDefault="003052FB" w:rsidP="00080057">
            <w:r>
              <w:rPr>
                <w:rFonts w:ascii="宋体" w:hAnsi="宋体" w:cs="宋体"/>
                <w:szCs w:val="21"/>
              </w:rPr>
              <w:t>GB 13539.1</w:t>
            </w:r>
          </w:p>
        </w:tc>
        <w:tc>
          <w:tcPr>
            <w:tcW w:w="5528" w:type="dxa"/>
          </w:tcPr>
          <w:p w:rsidR="003052FB" w:rsidRDefault="003052FB" w:rsidP="00080057">
            <w:r>
              <w:rPr>
                <w:rFonts w:cs="宋体" w:hint="eastAsia"/>
                <w:color w:val="000000"/>
                <w:szCs w:val="21"/>
              </w:rPr>
              <w:t>低压熔断器</w:t>
            </w:r>
            <w:r>
              <w:rPr>
                <w:rFonts w:ascii="宋体" w:hAnsi="宋体" w:cs="宋体" w:hint="eastAsia"/>
                <w:szCs w:val="21"/>
              </w:rPr>
              <w:t>第1部分：</w:t>
            </w:r>
            <w:r>
              <w:rPr>
                <w:rFonts w:cs="宋体" w:hint="eastAsia"/>
                <w:color w:val="000000"/>
                <w:szCs w:val="21"/>
              </w:rPr>
              <w:t>基本要求</w:t>
            </w:r>
          </w:p>
        </w:tc>
      </w:tr>
      <w:tr w:rsidR="003052FB" w:rsidTr="00080057">
        <w:tc>
          <w:tcPr>
            <w:tcW w:w="3686" w:type="dxa"/>
          </w:tcPr>
          <w:p w:rsidR="003052FB" w:rsidRDefault="003052FB" w:rsidP="00080057">
            <w:r>
              <w:rPr>
                <w:rFonts w:ascii="宋体" w:hAnsi="宋体" w:cs="宋体"/>
                <w:szCs w:val="21"/>
              </w:rPr>
              <w:t>GB 7251</w:t>
            </w:r>
            <w:r>
              <w:rPr>
                <w:rFonts w:ascii="宋体" w:hAnsi="宋体" w:cs="宋体" w:hint="eastAsia"/>
                <w:szCs w:val="21"/>
              </w:rPr>
              <w:t>.1</w:t>
            </w:r>
            <w:r>
              <w:rPr>
                <w:rFonts w:ascii="宋体" w:hAnsi="宋体" w:cs="宋体"/>
                <w:szCs w:val="21"/>
              </w:rPr>
              <w:t>-2013</w:t>
            </w:r>
          </w:p>
        </w:tc>
        <w:tc>
          <w:tcPr>
            <w:tcW w:w="5528" w:type="dxa"/>
          </w:tcPr>
          <w:p w:rsidR="003052FB" w:rsidRDefault="003052FB" w:rsidP="00080057">
            <w:r>
              <w:rPr>
                <w:rFonts w:cs="宋体" w:hint="eastAsia"/>
                <w:color w:val="000000"/>
                <w:szCs w:val="21"/>
              </w:rPr>
              <w:t>低压成套开关设备和控制设备</w:t>
            </w:r>
            <w:r>
              <w:rPr>
                <w:rFonts w:cs="宋体" w:hint="eastAsia"/>
                <w:color w:val="000000"/>
                <w:szCs w:val="21"/>
              </w:rPr>
              <w:t xml:space="preserve"> </w:t>
            </w:r>
            <w:r>
              <w:rPr>
                <w:rFonts w:cs="宋体" w:hint="eastAsia"/>
                <w:color w:val="000000"/>
                <w:szCs w:val="21"/>
              </w:rPr>
              <w:t>第</w:t>
            </w:r>
            <w:r>
              <w:rPr>
                <w:rFonts w:cs="宋体" w:hint="eastAsia"/>
                <w:color w:val="000000"/>
                <w:szCs w:val="21"/>
              </w:rPr>
              <w:t>2</w:t>
            </w:r>
            <w:r>
              <w:rPr>
                <w:rFonts w:cs="宋体" w:hint="eastAsia"/>
                <w:color w:val="000000"/>
                <w:szCs w:val="21"/>
              </w:rPr>
              <w:t>部分：</w:t>
            </w:r>
            <w:r>
              <w:rPr>
                <w:rFonts w:ascii="宋体" w:hAnsi="宋体" w:cs="宋体" w:hint="eastAsia"/>
                <w:szCs w:val="21"/>
              </w:rPr>
              <w:t>成套电力开关和控制设备</w:t>
            </w:r>
          </w:p>
        </w:tc>
      </w:tr>
      <w:tr w:rsidR="003052FB" w:rsidTr="00080057">
        <w:tc>
          <w:tcPr>
            <w:tcW w:w="3686" w:type="dxa"/>
          </w:tcPr>
          <w:p w:rsidR="003052FB" w:rsidRDefault="003052FB" w:rsidP="00080057">
            <w:r>
              <w:rPr>
                <w:rFonts w:ascii="宋体" w:hAnsi="宋体" w:cs="宋体" w:hint="eastAsia"/>
                <w:szCs w:val="21"/>
              </w:rPr>
              <w:t>GB/T1408.1-2017</w:t>
            </w:r>
          </w:p>
        </w:tc>
        <w:tc>
          <w:tcPr>
            <w:tcW w:w="5528" w:type="dxa"/>
          </w:tcPr>
          <w:p w:rsidR="003052FB" w:rsidRDefault="003052FB" w:rsidP="00080057">
            <w:r>
              <w:rPr>
                <w:rFonts w:cs="宋体" w:hint="eastAsia"/>
                <w:color w:val="000000"/>
                <w:szCs w:val="21"/>
              </w:rPr>
              <w:t>绝缘材料电气强度试验方法</w:t>
            </w:r>
            <w:r>
              <w:rPr>
                <w:rFonts w:hint="eastAsia"/>
                <w:color w:val="000000"/>
                <w:szCs w:val="21"/>
              </w:rPr>
              <w:t>第</w:t>
            </w:r>
            <w:r>
              <w:rPr>
                <w:rFonts w:hint="eastAsia"/>
                <w:color w:val="000000"/>
                <w:szCs w:val="21"/>
              </w:rPr>
              <w:t>1</w:t>
            </w:r>
            <w:r>
              <w:rPr>
                <w:rFonts w:hint="eastAsia"/>
                <w:color w:val="000000"/>
                <w:szCs w:val="21"/>
              </w:rPr>
              <w:t>部分：工频下试验</w:t>
            </w:r>
          </w:p>
        </w:tc>
      </w:tr>
      <w:tr w:rsidR="003052FB" w:rsidTr="00080057">
        <w:tc>
          <w:tcPr>
            <w:tcW w:w="3686" w:type="dxa"/>
          </w:tcPr>
          <w:p w:rsidR="003052FB" w:rsidRDefault="003052FB" w:rsidP="00080057">
            <w:r>
              <w:rPr>
                <w:rFonts w:ascii="宋体" w:hAnsi="宋体" w:cs="宋体" w:hint="eastAsia"/>
                <w:szCs w:val="21"/>
              </w:rPr>
              <w:t>GB/T16935.1-2008/IEC 60664-1：2007</w:t>
            </w:r>
          </w:p>
        </w:tc>
        <w:tc>
          <w:tcPr>
            <w:tcW w:w="5528" w:type="dxa"/>
          </w:tcPr>
          <w:p w:rsidR="003052FB" w:rsidRDefault="003052FB" w:rsidP="00080057">
            <w:r>
              <w:rPr>
                <w:rFonts w:ascii="宋体" w:hAnsi="宋体" w:cs="宋体" w:hint="eastAsia"/>
                <w:szCs w:val="21"/>
              </w:rPr>
              <w:t xml:space="preserve">低压系统内设备的绝缘配合 </w:t>
            </w:r>
            <w:r>
              <w:rPr>
                <w:rFonts w:hint="eastAsia"/>
              </w:rPr>
              <w:t>第</w:t>
            </w:r>
            <w:r>
              <w:rPr>
                <w:rFonts w:ascii="宋体" w:hAnsi="宋体" w:cs="宋体" w:hint="eastAsia"/>
                <w:szCs w:val="21"/>
              </w:rPr>
              <w:t>1部分：原理、要求和试验</w:t>
            </w:r>
          </w:p>
        </w:tc>
      </w:tr>
    </w:tbl>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1" w:name="__RefHeading___Toc471472539"/>
      <w:bookmarkEnd w:id="1"/>
      <w:r>
        <w:rPr>
          <w:rFonts w:ascii="黑体" w:eastAsia="黑体" w:hint="eastAsia"/>
          <w:b/>
          <w:bCs/>
          <w:sz w:val="21"/>
          <w:szCs w:val="21"/>
        </w:rPr>
        <w:t>术语与定义</w:t>
      </w:r>
    </w:p>
    <w:p w:rsidR="003052FB" w:rsidRDefault="003052FB" w:rsidP="003052FB">
      <w:pPr>
        <w:spacing w:after="156"/>
        <w:ind w:firstLine="420"/>
      </w:pPr>
      <w:r>
        <w:rPr>
          <w:rFonts w:ascii="宋体" w:hAnsi="宋体" w:cs="宋体" w:hint="eastAsia"/>
          <w:szCs w:val="21"/>
        </w:rPr>
        <w:t>下列名词定义适用于本文件：</w:t>
      </w:r>
      <w:r>
        <w:rPr>
          <w:rFonts w:ascii="宋体" w:hAnsi="宋体" w:cs="宋体"/>
          <w:i/>
          <w:szCs w:val="21"/>
        </w:rPr>
        <w:t xml:space="preserve"> </w:t>
      </w:r>
    </w:p>
    <w:p w:rsidR="003052FB" w:rsidRDefault="003052FB" w:rsidP="003052FB">
      <w:pPr>
        <w:tabs>
          <w:tab w:val="left" w:pos="567"/>
        </w:tabs>
        <w:ind w:firstLine="420"/>
      </w:pPr>
      <w:r>
        <w:rPr>
          <w:rFonts w:hint="eastAsia"/>
          <w:szCs w:val="21"/>
        </w:rPr>
        <w:t>业主：项目投资人或所采购物资最终物权所有方。</w:t>
      </w:r>
    </w:p>
    <w:p w:rsidR="003052FB" w:rsidRDefault="003052FB" w:rsidP="003052FB">
      <w:pPr>
        <w:tabs>
          <w:tab w:val="left" w:pos="567"/>
        </w:tabs>
        <w:ind w:firstLine="420"/>
      </w:pPr>
      <w:r>
        <w:rPr>
          <w:rFonts w:hint="eastAsia"/>
          <w:szCs w:val="21"/>
        </w:rPr>
        <w:t>采购方：业主或受业主委托采购物资的单位。</w:t>
      </w:r>
    </w:p>
    <w:p w:rsidR="003052FB" w:rsidRDefault="003052FB" w:rsidP="003052FB">
      <w:pPr>
        <w:tabs>
          <w:tab w:val="left" w:pos="567"/>
        </w:tabs>
        <w:ind w:firstLine="420"/>
      </w:pPr>
      <w:r>
        <w:rPr>
          <w:rFonts w:hint="eastAsia"/>
          <w:szCs w:val="21"/>
        </w:rPr>
        <w:t>设计方：受业主委托承担工程项目设计或对所采购物资技术负责的单位。</w:t>
      </w:r>
    </w:p>
    <w:p w:rsidR="003052FB" w:rsidRDefault="003052FB" w:rsidP="003052FB">
      <w:pPr>
        <w:tabs>
          <w:tab w:val="left" w:pos="567"/>
        </w:tabs>
        <w:ind w:firstLine="420"/>
      </w:pPr>
      <w:r>
        <w:rPr>
          <w:rFonts w:hint="eastAsia"/>
          <w:szCs w:val="21"/>
        </w:rPr>
        <w:t>供货商：为业主设计、制造、提供物资的企业。</w:t>
      </w:r>
    </w:p>
    <w:p w:rsidR="003052FB" w:rsidRDefault="003052FB" w:rsidP="003052FB">
      <w:pPr>
        <w:tabs>
          <w:tab w:val="left" w:pos="567"/>
        </w:tabs>
        <w:ind w:firstLine="420"/>
      </w:pPr>
      <w:r>
        <w:rPr>
          <w:rFonts w:hint="eastAsia"/>
          <w:szCs w:val="21"/>
        </w:rPr>
        <w:t>质保期：按采购合同约定，供货商对所供物资因质量问题而出现故障时提供更换、免费维修及保养的时间段。</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2" w:name="__RefHeading___Toc471472540"/>
      <w:bookmarkEnd w:id="2"/>
      <w:r>
        <w:rPr>
          <w:rFonts w:ascii="黑体" w:eastAsia="黑体" w:hint="eastAsia"/>
          <w:b/>
          <w:bCs/>
          <w:sz w:val="21"/>
          <w:szCs w:val="21"/>
        </w:rPr>
        <w:t>物资属性描述规范</w:t>
      </w:r>
    </w:p>
    <w:p w:rsidR="003052FB" w:rsidRDefault="003052FB" w:rsidP="003052FB">
      <w:r>
        <w:rPr>
          <w:rFonts w:hint="eastAsia"/>
        </w:rPr>
        <w:t>4.1</w:t>
      </w:r>
      <w:r>
        <w:rPr>
          <w:rFonts w:hint="eastAsia"/>
        </w:rPr>
        <w:t>适用物资品种</w:t>
      </w:r>
      <w:r>
        <w:rPr>
          <w:rFonts w:eastAsia="Times New Roman" w:hint="eastAsia"/>
        </w:rPr>
        <w:t xml:space="preserve"> </w:t>
      </w:r>
    </w:p>
    <w:tbl>
      <w:tblPr>
        <w:tblW w:w="0" w:type="auto"/>
        <w:jc w:val="center"/>
        <w:tblLayout w:type="fixed"/>
        <w:tblCellMar>
          <w:top w:w="28" w:type="dxa"/>
          <w:left w:w="57" w:type="dxa"/>
          <w:bottom w:w="28" w:type="dxa"/>
          <w:right w:w="57" w:type="dxa"/>
        </w:tblCellMar>
        <w:tblLook w:val="0000"/>
      </w:tblPr>
      <w:tblGrid>
        <w:gridCol w:w="2325"/>
        <w:gridCol w:w="2521"/>
      </w:tblGrid>
      <w:tr w:rsidR="003052FB" w:rsidTr="00080057">
        <w:trPr>
          <w:trHeight w:val="244"/>
          <w:jc w:val="center"/>
        </w:trPr>
        <w:tc>
          <w:tcPr>
            <w:tcW w:w="2325" w:type="dxa"/>
            <w:tcBorders>
              <w:top w:val="single" w:sz="4" w:space="0" w:color="000000"/>
              <w:left w:val="single" w:sz="4" w:space="0" w:color="000000"/>
              <w:bottom w:val="single" w:sz="4" w:space="0" w:color="000000"/>
            </w:tcBorders>
            <w:shd w:val="clear" w:color="auto" w:fill="FFFFFF"/>
            <w:vAlign w:val="center"/>
          </w:tcPr>
          <w:p w:rsidR="003052FB" w:rsidRDefault="003052FB" w:rsidP="00080057">
            <w:pPr>
              <w:tabs>
                <w:tab w:val="left" w:pos="4245"/>
              </w:tabs>
              <w:spacing w:before="156" w:after="156"/>
              <w:ind w:firstLine="420"/>
            </w:pPr>
            <w:r>
              <w:rPr>
                <w:rFonts w:ascii="Arial" w:eastAsia="黑体" w:hAnsi="Arial" w:cs="宋体" w:hint="eastAsia"/>
                <w:kern w:val="0"/>
                <w:szCs w:val="21"/>
              </w:rPr>
              <w:t>分类编码</w:t>
            </w:r>
          </w:p>
        </w:tc>
        <w:tc>
          <w:tcPr>
            <w:tcW w:w="2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52FB" w:rsidRDefault="003052FB" w:rsidP="00080057">
            <w:pPr>
              <w:widowControl/>
              <w:jc w:val="center"/>
            </w:pPr>
            <w:r>
              <w:rPr>
                <w:rFonts w:ascii="Arial" w:eastAsia="黑体" w:hAnsi="Arial" w:cs="Arial" w:hint="eastAsia"/>
                <w:kern w:val="0"/>
                <w:szCs w:val="21"/>
              </w:rPr>
              <w:t>品名</w:t>
            </w:r>
          </w:p>
        </w:tc>
      </w:tr>
      <w:tr w:rsidR="003052FB" w:rsidTr="00080057">
        <w:trPr>
          <w:trHeight w:val="599"/>
          <w:jc w:val="center"/>
        </w:trPr>
        <w:tc>
          <w:tcPr>
            <w:tcW w:w="2325"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cs="宋体" w:hint="eastAsia"/>
                <w:color w:val="000000"/>
                <w:sz w:val="20"/>
              </w:rPr>
              <w:t>31150102</w:t>
            </w:r>
          </w:p>
        </w:tc>
        <w:tc>
          <w:tcPr>
            <w:tcW w:w="2521" w:type="dxa"/>
            <w:tcBorders>
              <w:top w:val="single" w:sz="4" w:space="0" w:color="000000"/>
              <w:left w:val="single" w:sz="4" w:space="0" w:color="000000"/>
              <w:bottom w:val="single" w:sz="4" w:space="0" w:color="000000"/>
              <w:right w:val="single" w:sz="4" w:space="0" w:color="000000"/>
            </w:tcBorders>
            <w:vAlign w:val="center"/>
          </w:tcPr>
          <w:p w:rsidR="003052FB" w:rsidRDefault="003052FB" w:rsidP="00080057">
            <w:pPr>
              <w:widowControl/>
              <w:jc w:val="center"/>
            </w:pPr>
            <w:r>
              <w:rPr>
                <w:rFonts w:ascii="宋体" w:hAnsi="宋体" w:cs="宋体" w:hint="eastAsia"/>
                <w:i/>
                <w:kern w:val="0"/>
                <w:szCs w:val="18"/>
              </w:rPr>
              <w:t xml:space="preserve"> </w:t>
            </w:r>
            <w:r>
              <w:rPr>
                <w:rFonts w:cs="宋体" w:hint="eastAsia"/>
                <w:color w:val="000000"/>
                <w:sz w:val="20"/>
              </w:rPr>
              <w:t>交流异步电动机变频调速控制柜</w:t>
            </w:r>
          </w:p>
        </w:tc>
      </w:tr>
    </w:tbl>
    <w:p w:rsidR="003052FB" w:rsidRDefault="003052FB" w:rsidP="003052FB">
      <w:r>
        <w:rPr>
          <w:rFonts w:hint="eastAsia"/>
        </w:rPr>
        <w:t>4.2</w:t>
      </w:r>
      <w:r>
        <w:rPr>
          <w:rFonts w:hint="eastAsia"/>
        </w:rPr>
        <w:t>物资属性规则描述</w:t>
      </w:r>
    </w:p>
    <w:tbl>
      <w:tblPr>
        <w:tblW w:w="0" w:type="auto"/>
        <w:jc w:val="center"/>
        <w:tblLayout w:type="fixed"/>
        <w:tblCellMar>
          <w:top w:w="28" w:type="dxa"/>
          <w:left w:w="57" w:type="dxa"/>
          <w:bottom w:w="28" w:type="dxa"/>
          <w:right w:w="57" w:type="dxa"/>
        </w:tblCellMar>
        <w:tblLook w:val="0000"/>
      </w:tblPr>
      <w:tblGrid>
        <w:gridCol w:w="1104"/>
        <w:gridCol w:w="1181"/>
        <w:gridCol w:w="1425"/>
        <w:gridCol w:w="900"/>
        <w:gridCol w:w="942"/>
        <w:gridCol w:w="1089"/>
        <w:gridCol w:w="924"/>
        <w:gridCol w:w="732"/>
        <w:gridCol w:w="1122"/>
      </w:tblGrid>
      <w:tr w:rsidR="003052FB" w:rsidTr="00080057">
        <w:trPr>
          <w:trHeight w:val="950"/>
          <w:jc w:val="center"/>
        </w:trPr>
        <w:tc>
          <w:tcPr>
            <w:tcW w:w="1104"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1</w:t>
            </w:r>
          </w:p>
          <w:p w:rsidR="003052FB" w:rsidRDefault="003052FB" w:rsidP="00080057">
            <w:pPr>
              <w:widowControl/>
              <w:jc w:val="center"/>
            </w:pPr>
            <w:r>
              <w:rPr>
                <w:rFonts w:ascii="黑体" w:eastAsia="黑体" w:hAnsi="黑体" w:cs="Arial" w:hint="eastAsia"/>
                <w:kern w:val="0"/>
                <w:szCs w:val="21"/>
              </w:rPr>
              <w:t>名称</w:t>
            </w:r>
          </w:p>
        </w:tc>
        <w:tc>
          <w:tcPr>
            <w:tcW w:w="1181"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1</w:t>
            </w:r>
          </w:p>
          <w:p w:rsidR="003052FB" w:rsidRDefault="003052FB" w:rsidP="00080057">
            <w:pPr>
              <w:widowControl/>
              <w:jc w:val="center"/>
            </w:pPr>
            <w:r>
              <w:rPr>
                <w:rFonts w:ascii="黑体" w:eastAsia="黑体" w:hAnsi="黑体" w:cs="Arial" w:hint="eastAsia"/>
                <w:kern w:val="0"/>
                <w:szCs w:val="21"/>
              </w:rPr>
              <w:t>单位</w:t>
            </w:r>
          </w:p>
        </w:tc>
        <w:tc>
          <w:tcPr>
            <w:tcW w:w="1425"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1-</w:t>
            </w:r>
            <w:r>
              <w:rPr>
                <w:rFonts w:ascii="黑体" w:eastAsia="黑体" w:hAnsi="黑体" w:cs="Arial" w:hint="eastAsia"/>
                <w:kern w:val="0"/>
                <w:szCs w:val="21"/>
              </w:rPr>
              <w:t>值</w:t>
            </w:r>
          </w:p>
        </w:tc>
        <w:tc>
          <w:tcPr>
            <w:tcW w:w="900"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2</w:t>
            </w:r>
          </w:p>
          <w:p w:rsidR="003052FB" w:rsidRDefault="003052FB" w:rsidP="00080057">
            <w:pPr>
              <w:widowControl/>
              <w:jc w:val="center"/>
            </w:pPr>
            <w:r>
              <w:rPr>
                <w:rFonts w:ascii="黑体" w:eastAsia="黑体" w:hAnsi="黑体" w:cs="Arial" w:hint="eastAsia"/>
                <w:kern w:val="0"/>
                <w:szCs w:val="21"/>
              </w:rPr>
              <w:t>名称</w:t>
            </w:r>
          </w:p>
        </w:tc>
        <w:tc>
          <w:tcPr>
            <w:tcW w:w="942"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2</w:t>
            </w:r>
          </w:p>
          <w:p w:rsidR="003052FB" w:rsidRDefault="003052FB" w:rsidP="00080057">
            <w:pPr>
              <w:widowControl/>
              <w:jc w:val="center"/>
            </w:pPr>
            <w:r>
              <w:rPr>
                <w:rFonts w:ascii="黑体" w:eastAsia="黑体" w:hAnsi="黑体" w:cs="Arial" w:hint="eastAsia"/>
                <w:kern w:val="0"/>
                <w:szCs w:val="21"/>
              </w:rPr>
              <w:t>单位</w:t>
            </w:r>
          </w:p>
        </w:tc>
        <w:tc>
          <w:tcPr>
            <w:tcW w:w="1089"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2-</w:t>
            </w:r>
            <w:r>
              <w:rPr>
                <w:rFonts w:ascii="黑体" w:eastAsia="黑体" w:hAnsi="黑体" w:cs="Arial" w:hint="eastAsia"/>
                <w:kern w:val="0"/>
                <w:szCs w:val="21"/>
              </w:rPr>
              <w:t>值</w:t>
            </w:r>
          </w:p>
        </w:tc>
        <w:tc>
          <w:tcPr>
            <w:tcW w:w="924"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3</w:t>
            </w:r>
          </w:p>
          <w:p w:rsidR="003052FB" w:rsidRDefault="003052FB" w:rsidP="00080057">
            <w:pPr>
              <w:widowControl/>
              <w:jc w:val="center"/>
            </w:pPr>
            <w:r>
              <w:rPr>
                <w:rFonts w:ascii="黑体" w:eastAsia="黑体" w:hAnsi="黑体" w:cs="Arial" w:hint="eastAsia"/>
                <w:kern w:val="0"/>
                <w:szCs w:val="21"/>
              </w:rPr>
              <w:t>名称</w:t>
            </w:r>
          </w:p>
        </w:tc>
        <w:tc>
          <w:tcPr>
            <w:tcW w:w="732"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3</w:t>
            </w:r>
          </w:p>
          <w:p w:rsidR="003052FB" w:rsidRDefault="003052FB" w:rsidP="00080057">
            <w:pPr>
              <w:widowControl/>
              <w:jc w:val="center"/>
            </w:pPr>
            <w:r>
              <w:rPr>
                <w:rFonts w:ascii="黑体" w:eastAsia="黑体" w:hAnsi="黑体" w:cs="Arial" w:hint="eastAsia"/>
                <w:kern w:val="0"/>
                <w:szCs w:val="21"/>
              </w:rPr>
              <w:t>单位</w:t>
            </w:r>
          </w:p>
        </w:tc>
        <w:tc>
          <w:tcPr>
            <w:tcW w:w="1122" w:type="dxa"/>
            <w:tcBorders>
              <w:top w:val="single" w:sz="4" w:space="0" w:color="000000"/>
              <w:left w:val="single" w:sz="4" w:space="0" w:color="000000"/>
              <w:bottom w:val="single" w:sz="4" w:space="0" w:color="000000"/>
              <w:right w:val="single" w:sz="4" w:space="0" w:color="000000"/>
            </w:tcBorders>
            <w:vAlign w:val="center"/>
          </w:tcPr>
          <w:p w:rsidR="003052FB" w:rsidRDefault="003052FB" w:rsidP="00080057">
            <w:pPr>
              <w:widowControl/>
              <w:jc w:val="center"/>
            </w:pPr>
            <w:r>
              <w:rPr>
                <w:rFonts w:ascii="黑体" w:eastAsia="黑体" w:hAnsi="黑体" w:cs="Arial" w:hint="eastAsia"/>
                <w:kern w:val="0"/>
                <w:szCs w:val="21"/>
              </w:rPr>
              <w:t>属性</w:t>
            </w:r>
            <w:r>
              <w:rPr>
                <w:rFonts w:ascii="黑体" w:eastAsia="黑体" w:hAnsi="黑体" w:cs="黑体" w:hint="eastAsia"/>
                <w:kern w:val="0"/>
                <w:szCs w:val="21"/>
              </w:rPr>
              <w:t>3-</w:t>
            </w:r>
            <w:r>
              <w:rPr>
                <w:rFonts w:ascii="黑体" w:eastAsia="黑体" w:hAnsi="黑体" w:cs="Arial" w:hint="eastAsia"/>
                <w:kern w:val="0"/>
                <w:szCs w:val="21"/>
              </w:rPr>
              <w:t>值</w:t>
            </w:r>
          </w:p>
        </w:tc>
      </w:tr>
      <w:tr w:rsidR="003052FB" w:rsidTr="00080057">
        <w:trPr>
          <w:trHeight w:val="639"/>
          <w:jc w:val="center"/>
        </w:trPr>
        <w:tc>
          <w:tcPr>
            <w:tcW w:w="1104"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宋体" w:hAnsi="宋体" w:cs="Arial" w:hint="eastAsia"/>
                <w:kern w:val="0"/>
                <w:sz w:val="18"/>
                <w:szCs w:val="18"/>
              </w:rPr>
              <w:t>型号</w:t>
            </w:r>
          </w:p>
        </w:tc>
        <w:tc>
          <w:tcPr>
            <w:tcW w:w="1181"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宋体" w:hAnsi="宋体" w:cs="宋体" w:hint="eastAsia"/>
                <w:kern w:val="0"/>
                <w:sz w:val="18"/>
                <w:szCs w:val="18"/>
              </w:rPr>
              <w:t xml:space="preserve"> /</w:t>
            </w:r>
          </w:p>
        </w:tc>
        <w:tc>
          <w:tcPr>
            <w:tcW w:w="1425"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宋体" w:hAnsi="宋体" w:cs="宋体" w:hint="eastAsia"/>
                <w:kern w:val="0"/>
                <w:sz w:val="20"/>
                <w:szCs w:val="20"/>
              </w:rPr>
              <w:t xml:space="preserve">JBPG </w:t>
            </w:r>
          </w:p>
        </w:tc>
        <w:tc>
          <w:tcPr>
            <w:tcW w:w="900"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宋体" w:hAnsi="宋体" w:cs="Arial" w:hint="eastAsia"/>
                <w:kern w:val="0"/>
                <w:sz w:val="18"/>
                <w:szCs w:val="18"/>
              </w:rPr>
              <w:t>额定</w:t>
            </w:r>
            <w:r>
              <w:rPr>
                <w:rFonts w:hint="eastAsia"/>
              </w:rPr>
              <w:t>功率</w:t>
            </w:r>
          </w:p>
        </w:tc>
        <w:tc>
          <w:tcPr>
            <w:tcW w:w="942"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hint="eastAsia"/>
              </w:rPr>
              <w:t>kW</w:t>
            </w:r>
          </w:p>
        </w:tc>
        <w:tc>
          <w:tcPr>
            <w:tcW w:w="1089" w:type="dxa"/>
            <w:tcBorders>
              <w:top w:val="single" w:sz="4" w:space="0" w:color="000000"/>
              <w:left w:val="single" w:sz="4" w:space="0" w:color="000000"/>
              <w:bottom w:val="single" w:sz="4" w:space="0" w:color="000000"/>
            </w:tcBorders>
            <w:vAlign w:val="center"/>
          </w:tcPr>
          <w:p w:rsidR="003052FB" w:rsidRDefault="003052FB" w:rsidP="00080057">
            <w:pPr>
              <w:widowControl/>
              <w:snapToGrid w:val="0"/>
              <w:jc w:val="center"/>
              <w:rPr>
                <w:rFonts w:ascii="Arial" w:hAnsi="Arial" w:cs="Arial"/>
                <w:kern w:val="0"/>
                <w:sz w:val="18"/>
                <w:szCs w:val="18"/>
              </w:rPr>
            </w:pPr>
          </w:p>
        </w:tc>
        <w:tc>
          <w:tcPr>
            <w:tcW w:w="924"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Arial" w:hAnsi="Arial" w:cs="Arial" w:hint="eastAsia"/>
                <w:kern w:val="0"/>
                <w:sz w:val="18"/>
                <w:szCs w:val="18"/>
              </w:rPr>
              <w:t>额定电压</w:t>
            </w:r>
          </w:p>
        </w:tc>
        <w:tc>
          <w:tcPr>
            <w:tcW w:w="732" w:type="dxa"/>
            <w:tcBorders>
              <w:top w:val="single" w:sz="4" w:space="0" w:color="000000"/>
              <w:left w:val="single" w:sz="4" w:space="0" w:color="000000"/>
              <w:bottom w:val="single" w:sz="4" w:space="0" w:color="000000"/>
            </w:tcBorders>
            <w:vAlign w:val="center"/>
          </w:tcPr>
          <w:p w:rsidR="003052FB" w:rsidRDefault="003052FB" w:rsidP="00080057">
            <w:pPr>
              <w:widowControl/>
              <w:jc w:val="center"/>
            </w:pPr>
            <w:r>
              <w:rPr>
                <w:rFonts w:ascii="Arial" w:hAnsi="Arial" w:cs="Arial" w:hint="eastAsia"/>
                <w:kern w:val="0"/>
                <w:sz w:val="18"/>
                <w:szCs w:val="18"/>
              </w:rPr>
              <w:t>V</w:t>
            </w:r>
          </w:p>
        </w:tc>
        <w:tc>
          <w:tcPr>
            <w:tcW w:w="1122" w:type="dxa"/>
            <w:tcBorders>
              <w:top w:val="single" w:sz="4" w:space="0" w:color="000000"/>
              <w:left w:val="single" w:sz="4" w:space="0" w:color="000000"/>
              <w:bottom w:val="single" w:sz="4" w:space="0" w:color="000000"/>
              <w:right w:val="single" w:sz="4" w:space="0" w:color="000000"/>
            </w:tcBorders>
            <w:vAlign w:val="center"/>
          </w:tcPr>
          <w:p w:rsidR="003052FB" w:rsidRDefault="003052FB" w:rsidP="00080057">
            <w:pPr>
              <w:widowControl/>
              <w:snapToGrid w:val="0"/>
              <w:jc w:val="center"/>
              <w:rPr>
                <w:rFonts w:ascii="Arial" w:hAnsi="Arial" w:cs="Arial"/>
                <w:kern w:val="0"/>
                <w:sz w:val="18"/>
                <w:szCs w:val="18"/>
              </w:rPr>
            </w:pPr>
          </w:p>
        </w:tc>
      </w:tr>
    </w:tbl>
    <w:p w:rsidR="003052FB" w:rsidRDefault="003052FB" w:rsidP="003052FB">
      <w:pPr>
        <w:spacing w:before="156" w:after="156"/>
        <w:rPr>
          <w:rFonts w:ascii="宋体" w:hAnsi="宋体" w:cs="宋体"/>
          <w:color w:val="000000"/>
          <w:szCs w:val="21"/>
        </w:rPr>
      </w:pP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3" w:name="__RefHeading___Toc471472541"/>
      <w:bookmarkEnd w:id="3"/>
      <w:r>
        <w:rPr>
          <w:rFonts w:ascii="黑体" w:eastAsia="黑体" w:hint="eastAsia"/>
          <w:b/>
          <w:bCs/>
          <w:sz w:val="21"/>
          <w:szCs w:val="21"/>
        </w:rPr>
        <w:t>总体要求</w:t>
      </w:r>
    </w:p>
    <w:p w:rsidR="003052FB" w:rsidRDefault="003052FB" w:rsidP="003052FB">
      <w:pPr>
        <w:snapToGrid w:val="0"/>
        <w:ind w:firstLine="420"/>
      </w:pPr>
      <w:r>
        <w:rPr>
          <w:rFonts w:ascii="Arial" w:hAnsi="Arial" w:cs="Arial" w:hint="eastAsia"/>
          <w:szCs w:val="21"/>
        </w:rPr>
        <w:t>本文件提出</w:t>
      </w:r>
      <w:r>
        <w:rPr>
          <w:rFonts w:ascii="Arial" w:hAnsi="Arial" w:cs="Arial"/>
          <w:szCs w:val="21"/>
        </w:rPr>
        <w:t>的是</w:t>
      </w:r>
      <w:r>
        <w:rPr>
          <w:rFonts w:ascii="Arial" w:hAnsi="Arial" w:cs="Arial" w:hint="eastAsia"/>
          <w:szCs w:val="21"/>
        </w:rPr>
        <w:t>最低</w:t>
      </w:r>
      <w:r>
        <w:rPr>
          <w:rFonts w:ascii="Arial" w:hAnsi="Arial" w:cs="Arial"/>
          <w:szCs w:val="21"/>
        </w:rPr>
        <w:t>限度的</w:t>
      </w:r>
      <w:r>
        <w:rPr>
          <w:rFonts w:ascii="Arial" w:hAnsi="Arial" w:cs="Arial" w:hint="eastAsia"/>
          <w:szCs w:val="21"/>
        </w:rPr>
        <w:t>技术要求，并</w:t>
      </w:r>
      <w:r>
        <w:rPr>
          <w:rFonts w:ascii="Arial" w:hAnsi="Arial" w:cs="Arial"/>
          <w:szCs w:val="21"/>
        </w:rPr>
        <w:t>未对一切技术细节做出规定，也未充分引述有关标准和规范的条文，</w:t>
      </w:r>
      <w:r>
        <w:rPr>
          <w:rFonts w:ascii="Arial" w:hAnsi="Arial" w:cs="Arial" w:hint="eastAsia"/>
          <w:szCs w:val="21"/>
        </w:rPr>
        <w:t>供货商应</w:t>
      </w:r>
      <w:r>
        <w:rPr>
          <w:rFonts w:ascii="Arial" w:hAnsi="Arial" w:cs="Arial"/>
          <w:szCs w:val="21"/>
        </w:rPr>
        <w:t>提供满足</w:t>
      </w:r>
      <w:r>
        <w:rPr>
          <w:rFonts w:ascii="Arial" w:hAnsi="Arial" w:cs="Arial" w:hint="eastAsia"/>
          <w:szCs w:val="21"/>
        </w:rPr>
        <w:t>有关</w:t>
      </w:r>
      <w:r>
        <w:rPr>
          <w:rFonts w:ascii="Arial" w:hAnsi="Arial" w:cs="Arial"/>
          <w:szCs w:val="21"/>
        </w:rPr>
        <w:t>标准</w:t>
      </w:r>
      <w:r>
        <w:rPr>
          <w:rFonts w:ascii="Arial" w:hAnsi="Arial" w:cs="Arial" w:hint="eastAsia"/>
          <w:szCs w:val="21"/>
        </w:rPr>
        <w:t>规范</w:t>
      </w:r>
      <w:r>
        <w:rPr>
          <w:rFonts w:ascii="Arial" w:hAnsi="Arial" w:cs="Arial"/>
          <w:szCs w:val="21"/>
        </w:rPr>
        <w:t>和本</w:t>
      </w:r>
      <w:r>
        <w:rPr>
          <w:rFonts w:ascii="Arial" w:hAnsi="Arial" w:cs="Arial" w:hint="eastAsia"/>
          <w:szCs w:val="21"/>
        </w:rPr>
        <w:t>文件</w:t>
      </w:r>
      <w:r>
        <w:rPr>
          <w:rFonts w:ascii="Arial" w:hAnsi="Arial" w:cs="Arial"/>
          <w:szCs w:val="21"/>
        </w:rPr>
        <w:t>要求的全新产品。如果技术规格书和</w:t>
      </w:r>
      <w:r>
        <w:rPr>
          <w:rFonts w:ascii="Arial" w:hAnsi="Arial" w:cs="Arial" w:hint="eastAsia"/>
          <w:szCs w:val="21"/>
        </w:rPr>
        <w:t>有关标准</w:t>
      </w:r>
      <w:r>
        <w:rPr>
          <w:rFonts w:ascii="Arial" w:hAnsi="Arial" w:cs="Arial"/>
          <w:szCs w:val="21"/>
        </w:rPr>
        <w:t>规范发生矛盾，应按下列顺序执行。</w:t>
      </w:r>
    </w:p>
    <w:p w:rsidR="003052FB" w:rsidRDefault="003052FB" w:rsidP="003052FB">
      <w:pPr>
        <w:snapToGrid w:val="0"/>
        <w:ind w:firstLine="420"/>
      </w:pPr>
      <w:r>
        <w:rPr>
          <w:rFonts w:ascii="Arial" w:hAnsi="Arial" w:cs="Arial" w:hint="eastAsia"/>
          <w:szCs w:val="21"/>
        </w:rPr>
        <w:t>（</w:t>
      </w:r>
      <w:r>
        <w:rPr>
          <w:rFonts w:ascii="Arial" w:hAnsi="Arial" w:cs="Arial" w:hint="eastAsia"/>
          <w:szCs w:val="21"/>
        </w:rPr>
        <w:t>1</w:t>
      </w:r>
      <w:r>
        <w:rPr>
          <w:rFonts w:ascii="Arial" w:hAnsi="Arial" w:cs="Arial" w:hint="eastAsia"/>
          <w:szCs w:val="21"/>
        </w:rPr>
        <w:t>）</w:t>
      </w:r>
      <w:r>
        <w:rPr>
          <w:rFonts w:ascii="Arial" w:hAnsi="Arial" w:cs="Arial"/>
          <w:szCs w:val="21"/>
        </w:rPr>
        <w:t>中国国家、地区的法律</w:t>
      </w:r>
    </w:p>
    <w:p w:rsidR="003052FB" w:rsidRDefault="003052FB" w:rsidP="003052FB">
      <w:pPr>
        <w:snapToGrid w:val="0"/>
        <w:ind w:firstLine="420"/>
      </w:pPr>
      <w:r>
        <w:rPr>
          <w:rFonts w:ascii="Arial" w:hAnsi="Arial" w:cs="Arial" w:hint="eastAsia"/>
          <w:szCs w:val="21"/>
        </w:rPr>
        <w:t>（</w:t>
      </w:r>
      <w:r>
        <w:rPr>
          <w:rFonts w:ascii="Arial" w:hAnsi="Arial" w:cs="Arial" w:hint="eastAsia"/>
          <w:szCs w:val="21"/>
        </w:rPr>
        <w:t>2</w:t>
      </w:r>
      <w:r>
        <w:rPr>
          <w:rFonts w:ascii="Arial" w:hAnsi="Arial" w:cs="Arial" w:hint="eastAsia"/>
          <w:szCs w:val="21"/>
        </w:rPr>
        <w:t>）</w:t>
      </w:r>
      <w:r>
        <w:rPr>
          <w:rFonts w:ascii="Arial" w:hAnsi="Arial" w:cs="Arial"/>
          <w:szCs w:val="21"/>
        </w:rPr>
        <w:t>本技术规格书</w:t>
      </w:r>
    </w:p>
    <w:p w:rsidR="003052FB" w:rsidRDefault="003052FB" w:rsidP="003052FB">
      <w:pPr>
        <w:snapToGrid w:val="0"/>
        <w:ind w:firstLine="420"/>
      </w:pPr>
      <w:r>
        <w:rPr>
          <w:rFonts w:ascii="Arial" w:hAnsi="Arial" w:cs="Arial" w:hint="eastAsia"/>
          <w:szCs w:val="21"/>
        </w:rPr>
        <w:lastRenderedPageBreak/>
        <w:t>（</w:t>
      </w:r>
      <w:r>
        <w:rPr>
          <w:rFonts w:ascii="Arial" w:hAnsi="Arial" w:cs="Arial" w:hint="eastAsia"/>
          <w:szCs w:val="21"/>
        </w:rPr>
        <w:t>3</w:t>
      </w:r>
      <w:r>
        <w:rPr>
          <w:rFonts w:ascii="Arial" w:hAnsi="Arial" w:cs="Arial" w:hint="eastAsia"/>
          <w:szCs w:val="21"/>
        </w:rPr>
        <w:t>）遵循的</w:t>
      </w:r>
      <w:r>
        <w:rPr>
          <w:rFonts w:ascii="Arial" w:hAnsi="Arial" w:cs="Arial"/>
          <w:szCs w:val="21"/>
        </w:rPr>
        <w:t>标准</w:t>
      </w:r>
      <w:r>
        <w:rPr>
          <w:rFonts w:ascii="Arial" w:hAnsi="Arial" w:cs="Arial" w:hint="eastAsia"/>
          <w:szCs w:val="21"/>
        </w:rPr>
        <w:t>、</w:t>
      </w:r>
      <w:r>
        <w:rPr>
          <w:rFonts w:ascii="Arial" w:hAnsi="Arial" w:cs="Arial"/>
          <w:szCs w:val="21"/>
        </w:rPr>
        <w:t>规范</w:t>
      </w:r>
    </w:p>
    <w:p w:rsidR="003052FB" w:rsidRDefault="003052FB" w:rsidP="003052FB">
      <w:pPr>
        <w:snapToGrid w:val="0"/>
        <w:ind w:firstLine="420"/>
      </w:pPr>
      <w:r>
        <w:rPr>
          <w:rFonts w:ascii="Arial" w:hAnsi="Arial" w:cs="Arial" w:hint="eastAsia"/>
          <w:szCs w:val="21"/>
        </w:rPr>
        <w:t>（</w:t>
      </w:r>
      <w:r>
        <w:rPr>
          <w:rFonts w:ascii="Arial" w:hAnsi="Arial" w:cs="Arial" w:hint="eastAsia"/>
          <w:szCs w:val="21"/>
        </w:rPr>
        <w:t>4</w:t>
      </w:r>
      <w:r>
        <w:rPr>
          <w:rFonts w:ascii="Arial" w:hAnsi="Arial" w:cs="Arial" w:hint="eastAsia"/>
          <w:szCs w:val="21"/>
        </w:rPr>
        <w:t>）供货商</w:t>
      </w:r>
      <w:r>
        <w:rPr>
          <w:rFonts w:ascii="Arial" w:hAnsi="Arial" w:cs="Arial"/>
          <w:szCs w:val="21"/>
        </w:rPr>
        <w:t>的</w:t>
      </w:r>
      <w:r>
        <w:rPr>
          <w:rFonts w:ascii="Arial" w:hAnsi="Arial" w:cs="Arial" w:hint="eastAsia"/>
          <w:szCs w:val="21"/>
        </w:rPr>
        <w:t>产品标准、</w:t>
      </w:r>
      <w:r>
        <w:rPr>
          <w:rFonts w:ascii="Arial" w:hAnsi="Arial" w:cs="Arial"/>
          <w:szCs w:val="21"/>
        </w:rPr>
        <w:t>规格书和资料</w:t>
      </w:r>
    </w:p>
    <w:p w:rsidR="003052FB" w:rsidRDefault="003052FB" w:rsidP="003052FB">
      <w:pPr>
        <w:snapToGrid w:val="0"/>
        <w:ind w:firstLine="420"/>
      </w:pPr>
      <w:r>
        <w:rPr>
          <w:rFonts w:ascii="Arial" w:hAnsi="Arial" w:cs="Arial"/>
          <w:szCs w:val="21"/>
        </w:rPr>
        <w:t>其他不能根据文件的优先顺序确定的矛盾，供货商应以书面形式提交给</w:t>
      </w:r>
      <w:r>
        <w:rPr>
          <w:rFonts w:ascii="Arial" w:hAnsi="Arial" w:cs="Arial" w:hint="eastAsia"/>
          <w:szCs w:val="21"/>
        </w:rPr>
        <w:t>采购方</w:t>
      </w:r>
      <w:r>
        <w:rPr>
          <w:rFonts w:ascii="Arial" w:hAnsi="Arial" w:cs="Arial"/>
          <w:szCs w:val="21"/>
        </w:rPr>
        <w:t>，用于澄清和决定。</w:t>
      </w:r>
    </w:p>
    <w:p w:rsidR="003052FB" w:rsidRDefault="003052FB" w:rsidP="003052FB">
      <w:pPr>
        <w:snapToGrid w:val="0"/>
        <w:ind w:firstLine="420"/>
      </w:pPr>
      <w:r>
        <w:rPr>
          <w:rFonts w:ascii="Arial" w:hAnsi="Arial" w:cs="Arial"/>
          <w:szCs w:val="21"/>
        </w:rPr>
        <w:t>其它未列出的与</w:t>
      </w:r>
      <w:r>
        <w:rPr>
          <w:rFonts w:ascii="Arial" w:hAnsi="Arial" w:cs="Arial" w:hint="eastAsia"/>
          <w:szCs w:val="21"/>
        </w:rPr>
        <w:t>所购物资相</w:t>
      </w:r>
      <w:r>
        <w:rPr>
          <w:rFonts w:ascii="Arial" w:hAnsi="Arial" w:cs="Arial"/>
          <w:szCs w:val="21"/>
        </w:rPr>
        <w:t>关的标准</w:t>
      </w:r>
      <w:r>
        <w:rPr>
          <w:rFonts w:ascii="Arial" w:hAnsi="Arial" w:cs="Arial" w:hint="eastAsia"/>
          <w:szCs w:val="21"/>
        </w:rPr>
        <w:t>、</w:t>
      </w:r>
      <w:r>
        <w:rPr>
          <w:rFonts w:ascii="Arial" w:hAnsi="Arial" w:cs="Arial"/>
          <w:szCs w:val="21"/>
        </w:rPr>
        <w:t>规范，供货商有义务主动提供。所有标准</w:t>
      </w:r>
      <w:r>
        <w:rPr>
          <w:rFonts w:ascii="Arial" w:hAnsi="Arial" w:cs="Arial" w:hint="eastAsia"/>
          <w:szCs w:val="21"/>
        </w:rPr>
        <w:t>、</w:t>
      </w:r>
      <w:r>
        <w:rPr>
          <w:rFonts w:ascii="Arial" w:hAnsi="Arial" w:cs="Arial"/>
          <w:szCs w:val="21"/>
        </w:rPr>
        <w:t>规范均应为采购期时的有效版本。如果</w:t>
      </w:r>
      <w:r>
        <w:rPr>
          <w:rFonts w:ascii="Arial" w:hAnsi="Arial" w:cs="Arial" w:hint="eastAsia"/>
          <w:szCs w:val="21"/>
        </w:rPr>
        <w:t>所引用</w:t>
      </w:r>
      <w:r>
        <w:rPr>
          <w:rFonts w:ascii="Arial" w:hAnsi="Arial" w:cs="Arial"/>
          <w:szCs w:val="21"/>
        </w:rPr>
        <w:t>的标准之间不一致或本</w:t>
      </w:r>
      <w:r>
        <w:rPr>
          <w:rFonts w:ascii="Arial" w:hAnsi="Arial" w:cs="Arial" w:hint="eastAsia"/>
          <w:szCs w:val="21"/>
        </w:rPr>
        <w:t>文件</w:t>
      </w:r>
      <w:r>
        <w:rPr>
          <w:rFonts w:ascii="Arial" w:hAnsi="Arial" w:cs="Arial"/>
          <w:szCs w:val="21"/>
        </w:rPr>
        <w:t>所</w:t>
      </w:r>
      <w:r>
        <w:rPr>
          <w:rFonts w:ascii="Arial" w:hAnsi="Arial" w:cs="Arial" w:hint="eastAsia"/>
          <w:szCs w:val="21"/>
        </w:rPr>
        <w:t>列遵循</w:t>
      </w:r>
      <w:r>
        <w:rPr>
          <w:rFonts w:ascii="Arial" w:hAnsi="Arial" w:cs="Arial"/>
          <w:szCs w:val="21"/>
        </w:rPr>
        <w:t>的标准</w:t>
      </w:r>
      <w:r>
        <w:rPr>
          <w:rFonts w:ascii="Arial" w:hAnsi="Arial" w:cs="Arial" w:hint="eastAsia"/>
          <w:szCs w:val="21"/>
        </w:rPr>
        <w:t>、规范</w:t>
      </w:r>
      <w:r>
        <w:rPr>
          <w:rFonts w:ascii="Arial" w:hAnsi="Arial" w:cs="Arial"/>
          <w:szCs w:val="21"/>
        </w:rPr>
        <w:t>与</w:t>
      </w:r>
      <w:r>
        <w:rPr>
          <w:rFonts w:ascii="Arial" w:hAnsi="Arial" w:cs="Arial" w:hint="eastAsia"/>
          <w:szCs w:val="21"/>
        </w:rPr>
        <w:t>供货商</w:t>
      </w:r>
      <w:r>
        <w:rPr>
          <w:rFonts w:ascii="Arial" w:hAnsi="Arial" w:cs="Arial"/>
          <w:szCs w:val="21"/>
        </w:rPr>
        <w:t>所执行的标准不一致，则按要求较高的标准执行。</w:t>
      </w:r>
    </w:p>
    <w:p w:rsidR="003052FB" w:rsidRDefault="003052FB" w:rsidP="003052FB">
      <w:pPr>
        <w:snapToGrid w:val="0"/>
        <w:ind w:firstLine="420"/>
      </w:pPr>
      <w:r>
        <w:rPr>
          <w:rFonts w:ascii="Arial" w:hAnsi="Arial" w:cs="Arial" w:hint="eastAsia"/>
          <w:szCs w:val="21"/>
        </w:rPr>
        <w:t>如果供货商</w:t>
      </w:r>
      <w:r>
        <w:rPr>
          <w:rFonts w:ascii="Arial" w:hAnsi="Arial" w:cs="Arial"/>
          <w:szCs w:val="21"/>
        </w:rPr>
        <w:t>没有以书面形式对本</w:t>
      </w:r>
      <w:r>
        <w:rPr>
          <w:rFonts w:ascii="Arial" w:hAnsi="Arial" w:cs="Arial" w:hint="eastAsia"/>
          <w:szCs w:val="21"/>
        </w:rPr>
        <w:t>文件</w:t>
      </w:r>
      <w:r>
        <w:rPr>
          <w:rFonts w:ascii="Arial" w:hAnsi="Arial" w:cs="Arial"/>
          <w:szCs w:val="21"/>
        </w:rPr>
        <w:t>的条文提出差异，则意味着提供的物资完全符合本</w:t>
      </w:r>
      <w:r>
        <w:rPr>
          <w:rFonts w:ascii="Arial" w:hAnsi="Arial" w:cs="Arial" w:hint="eastAsia"/>
          <w:szCs w:val="21"/>
        </w:rPr>
        <w:t>文件</w:t>
      </w:r>
      <w:r>
        <w:rPr>
          <w:rFonts w:ascii="Arial" w:hAnsi="Arial" w:cs="Arial"/>
          <w:szCs w:val="21"/>
        </w:rPr>
        <w:t>要求。</w:t>
      </w:r>
    </w:p>
    <w:p w:rsidR="003052FB" w:rsidRDefault="003052FB" w:rsidP="003052FB">
      <w:pPr>
        <w:snapToGrid w:val="0"/>
        <w:ind w:firstLine="420"/>
      </w:pPr>
      <w:r>
        <w:rPr>
          <w:rFonts w:ascii="Arial" w:hAnsi="Arial" w:cs="Arial" w:hint="eastAsia"/>
          <w:szCs w:val="21"/>
        </w:rPr>
        <w:t>本文件经各方协商一致后可</w:t>
      </w:r>
      <w:r>
        <w:rPr>
          <w:rFonts w:ascii="Arial" w:hAnsi="Arial" w:cs="Arial"/>
          <w:szCs w:val="21"/>
        </w:rPr>
        <w:t>作为订货合同的</w:t>
      </w:r>
      <w:r>
        <w:rPr>
          <w:rFonts w:ascii="Arial" w:hAnsi="Arial" w:cs="Arial" w:hint="eastAsia"/>
          <w:szCs w:val="21"/>
        </w:rPr>
        <w:t>技术</w:t>
      </w:r>
      <w:r>
        <w:rPr>
          <w:rFonts w:ascii="Arial" w:hAnsi="Arial" w:cs="Arial"/>
          <w:szCs w:val="21"/>
        </w:rPr>
        <w:t>附件，与合同具有同等的法律效力。本</w:t>
      </w:r>
      <w:r>
        <w:rPr>
          <w:rFonts w:ascii="Arial" w:hAnsi="Arial" w:cs="Arial" w:hint="eastAsia"/>
          <w:szCs w:val="21"/>
        </w:rPr>
        <w:t>文件未尽</w:t>
      </w:r>
      <w:r>
        <w:rPr>
          <w:rFonts w:ascii="Arial" w:hAnsi="Arial" w:cs="Arial"/>
          <w:szCs w:val="21"/>
        </w:rPr>
        <w:t>事宜，由合同签约双方在合同谈判时协商确定。</w:t>
      </w:r>
    </w:p>
    <w:p w:rsidR="003052FB" w:rsidRDefault="003052FB" w:rsidP="003052FB">
      <w:pPr>
        <w:ind w:firstLine="420"/>
      </w:pPr>
      <w:r>
        <w:rPr>
          <w:rFonts w:hint="eastAsia"/>
        </w:rPr>
        <w:t>本文件涉及对</w:t>
      </w:r>
      <w:r>
        <w:rPr>
          <w:rFonts w:ascii="Arial" w:hAnsi="Arial" w:cs="Arial" w:hint="eastAsia"/>
          <w:szCs w:val="21"/>
        </w:rPr>
        <w:t>供货商</w:t>
      </w:r>
      <w:r>
        <w:rPr>
          <w:rFonts w:hint="eastAsia"/>
        </w:rPr>
        <w:t>有关商务方面</w:t>
      </w:r>
      <w:r>
        <w:t>的</w:t>
      </w:r>
      <w:r>
        <w:rPr>
          <w:rFonts w:hint="eastAsia"/>
        </w:rPr>
        <w:t>要求，如与实际谈判或招标文件中商务</w:t>
      </w:r>
      <w:r>
        <w:t>部分</w:t>
      </w:r>
      <w:r>
        <w:rPr>
          <w:rFonts w:hint="eastAsia"/>
        </w:rPr>
        <w:t>有矛盾，以后者为准。</w:t>
      </w:r>
    </w:p>
    <w:p w:rsidR="003052FB" w:rsidRDefault="003052FB" w:rsidP="003052FB">
      <w:pPr>
        <w:pStyle w:val="2"/>
        <w:spacing w:before="156" w:after="156"/>
      </w:pPr>
      <w:r>
        <w:rPr>
          <w:rFonts w:ascii="黑体" w:hAnsi="黑体" w:cs="黑体" w:hint="eastAsia"/>
          <w:b w:val="0"/>
          <w:sz w:val="21"/>
          <w:szCs w:val="21"/>
        </w:rPr>
        <w:t>5.1</w:t>
      </w:r>
      <w:r>
        <w:rPr>
          <w:rFonts w:ascii="黑体" w:hAnsi="黑体" w:cs="宋体" w:hint="eastAsia"/>
          <w:b w:val="0"/>
          <w:sz w:val="21"/>
          <w:szCs w:val="21"/>
        </w:rPr>
        <w:t>货商资质要求</w:t>
      </w:r>
    </w:p>
    <w:p w:rsidR="003052FB" w:rsidRDefault="003052FB" w:rsidP="003052FB">
      <w:pPr>
        <w:pStyle w:val="2"/>
        <w:spacing w:before="156" w:after="156"/>
      </w:pPr>
      <w:r>
        <w:rPr>
          <w:rFonts w:ascii="黑体" w:hAnsi="黑体" w:cs="黑体" w:hint="eastAsia"/>
          <w:b w:val="0"/>
          <w:kern w:val="2"/>
          <w:sz w:val="21"/>
          <w:szCs w:val="24"/>
        </w:rPr>
        <w:t>5</w:t>
      </w:r>
      <w:r>
        <w:rPr>
          <w:rFonts w:ascii="黑体" w:hAnsi="黑体" w:cs="黑体" w:hint="eastAsia"/>
          <w:b w:val="0"/>
          <w:color w:val="000000"/>
          <w:kern w:val="2"/>
          <w:sz w:val="21"/>
          <w:szCs w:val="24"/>
        </w:rPr>
        <w:t>.1.1</w:t>
      </w:r>
      <w:r>
        <w:rPr>
          <w:rFonts w:ascii="宋体" w:hAnsi="宋体" w:cs="宋体" w:hint="eastAsia"/>
          <w:b w:val="0"/>
          <w:color w:val="000000"/>
          <w:sz w:val="21"/>
          <w:szCs w:val="21"/>
        </w:rPr>
        <w:t>供货商证书要求</w:t>
      </w:r>
    </w:p>
    <w:p w:rsidR="003052FB" w:rsidRDefault="003052FB" w:rsidP="003052FB">
      <w:pPr>
        <w:tabs>
          <w:tab w:val="left" w:pos="842"/>
        </w:tabs>
        <w:snapToGrid w:val="0"/>
        <w:ind w:left="422"/>
      </w:pPr>
      <w:r>
        <w:rPr>
          <w:rFonts w:ascii="宋体" w:hAnsi="宋体" w:cs="黑体" w:hint="eastAsia"/>
          <w:szCs w:val="21"/>
        </w:rPr>
        <w:t>具有</w:t>
      </w:r>
      <w:r w:rsidR="00E435C2" w:rsidRPr="008645A2">
        <w:rPr>
          <w:rFonts w:ascii="宋体" w:hAnsi="宋体" w:hint="eastAsia"/>
        </w:rPr>
        <w:t>低压成套开关设备或其他控制设备类产品3C认证</w:t>
      </w:r>
      <w:r>
        <w:rPr>
          <w:rFonts w:ascii="宋体" w:hAnsi="宋体" w:cs="黑体" w:hint="eastAsia"/>
          <w:szCs w:val="21"/>
        </w:rPr>
        <w:t>。</w:t>
      </w:r>
    </w:p>
    <w:p w:rsidR="003052FB" w:rsidRDefault="003052FB" w:rsidP="003052FB">
      <w:pPr>
        <w:pStyle w:val="2"/>
        <w:spacing w:before="156" w:after="156"/>
        <w:jc w:val="left"/>
      </w:pPr>
      <w:r>
        <w:rPr>
          <w:rFonts w:ascii="黑体" w:hAnsi="黑体" w:cs="黑体" w:hint="eastAsia"/>
          <w:b w:val="0"/>
          <w:kern w:val="2"/>
          <w:sz w:val="21"/>
          <w:szCs w:val="24"/>
        </w:rPr>
        <w:t>5.1.2</w:t>
      </w:r>
      <w:r>
        <w:rPr>
          <w:rFonts w:ascii="宋体" w:hAnsi="宋体" w:cs="宋体" w:hint="eastAsia"/>
          <w:b w:val="0"/>
          <w:sz w:val="21"/>
          <w:szCs w:val="21"/>
        </w:rPr>
        <w:t>供货商业绩和经验要求</w:t>
      </w:r>
    </w:p>
    <w:p w:rsidR="003052FB" w:rsidRDefault="003052FB" w:rsidP="003052FB">
      <w:pPr>
        <w:numPr>
          <w:ilvl w:val="1"/>
          <w:numId w:val="2"/>
        </w:numPr>
        <w:tabs>
          <w:tab w:val="left" w:pos="0"/>
          <w:tab w:val="left" w:pos="842"/>
        </w:tabs>
        <w:snapToGrid w:val="0"/>
      </w:pPr>
      <w:r>
        <w:rPr>
          <w:rFonts w:ascii="Arial" w:hAnsi="Arial" w:cs="宋体" w:hint="eastAsia"/>
          <w:szCs w:val="21"/>
        </w:rPr>
        <w:t>供货商应具有良好的商业信誉和供货有效业绩，近三年经营活动中无不良记录；</w:t>
      </w:r>
    </w:p>
    <w:p w:rsidR="003052FB" w:rsidRDefault="003052FB" w:rsidP="003052FB">
      <w:pPr>
        <w:numPr>
          <w:ilvl w:val="1"/>
          <w:numId w:val="2"/>
        </w:numPr>
        <w:tabs>
          <w:tab w:val="left" w:pos="0"/>
          <w:tab w:val="left" w:pos="842"/>
        </w:tabs>
        <w:snapToGrid w:val="0"/>
      </w:pPr>
      <w:r>
        <w:rPr>
          <w:rFonts w:ascii="Arial" w:hAnsi="Arial" w:cs="宋体" w:hint="eastAsia"/>
          <w:szCs w:val="21"/>
        </w:rPr>
        <w:t>具有设计、制造、供货以及售后服务等方面的能力与经验；</w:t>
      </w:r>
    </w:p>
    <w:p w:rsidR="003052FB" w:rsidRDefault="003052FB" w:rsidP="003052FB">
      <w:pPr>
        <w:numPr>
          <w:ilvl w:val="1"/>
          <w:numId w:val="2"/>
        </w:numPr>
        <w:tabs>
          <w:tab w:val="left" w:pos="0"/>
          <w:tab w:val="left" w:pos="842"/>
        </w:tabs>
        <w:snapToGrid w:val="0"/>
      </w:pPr>
      <w:r>
        <w:rPr>
          <w:rFonts w:ascii="Arial" w:hAnsi="Arial" w:cs="宋体" w:hint="eastAsia"/>
          <w:szCs w:val="21"/>
        </w:rPr>
        <w:t>供货商所提供的产品应有类似规格产品在本规格书中所提供的环境条件下成功运行三年及以上的经历；</w:t>
      </w:r>
    </w:p>
    <w:p w:rsidR="003052FB" w:rsidRDefault="003052FB" w:rsidP="003052FB">
      <w:pPr>
        <w:numPr>
          <w:ilvl w:val="1"/>
          <w:numId w:val="2"/>
        </w:numPr>
        <w:tabs>
          <w:tab w:val="left" w:pos="0"/>
          <w:tab w:val="left" w:pos="842"/>
        </w:tabs>
        <w:snapToGrid w:val="0"/>
      </w:pPr>
      <w:r>
        <w:rPr>
          <w:rFonts w:ascii="Arial" w:hAnsi="Arial" w:cs="宋体" w:hint="eastAsia"/>
          <w:szCs w:val="21"/>
        </w:rPr>
        <w:t>应具有稳定的材料供应商和供应体系，具备完善的产品质量控制体系，具有标准化的生产设计图纸。</w:t>
      </w:r>
    </w:p>
    <w:p w:rsidR="003052FB" w:rsidRDefault="003052FB" w:rsidP="003052FB">
      <w:pPr>
        <w:pStyle w:val="2"/>
        <w:spacing w:before="156" w:after="156"/>
        <w:jc w:val="left"/>
      </w:pPr>
      <w:r>
        <w:rPr>
          <w:rFonts w:ascii="黑体" w:hAnsi="黑体" w:cs="黑体" w:hint="eastAsia"/>
          <w:b w:val="0"/>
          <w:sz w:val="21"/>
          <w:szCs w:val="21"/>
        </w:rPr>
        <w:t>5</w:t>
      </w:r>
      <w:r>
        <w:rPr>
          <w:rFonts w:ascii="黑体" w:hAnsi="黑体" w:cs="黑体"/>
          <w:b w:val="0"/>
          <w:sz w:val="21"/>
          <w:szCs w:val="21"/>
        </w:rPr>
        <w:t>.2</w:t>
      </w:r>
      <w:r>
        <w:rPr>
          <w:rFonts w:ascii="黑体" w:hAnsi="黑体" w:cs="宋体" w:hint="eastAsia"/>
          <w:b w:val="0"/>
          <w:sz w:val="21"/>
          <w:szCs w:val="21"/>
        </w:rPr>
        <w:t>投标承诺</w:t>
      </w:r>
    </w:p>
    <w:p w:rsidR="003052FB" w:rsidRDefault="003052FB" w:rsidP="003052FB">
      <w:pPr>
        <w:pStyle w:val="2"/>
        <w:spacing w:before="156" w:after="156"/>
        <w:jc w:val="left"/>
      </w:pPr>
      <w:r>
        <w:rPr>
          <w:rFonts w:ascii="黑体" w:hAnsi="黑体" w:cs="黑体" w:hint="eastAsia"/>
          <w:b w:val="0"/>
          <w:sz w:val="21"/>
          <w:szCs w:val="21"/>
        </w:rPr>
        <w:t>5</w:t>
      </w:r>
      <w:r>
        <w:rPr>
          <w:rFonts w:ascii="黑体" w:hAnsi="黑体" w:cs="黑体"/>
          <w:b w:val="0"/>
          <w:sz w:val="21"/>
          <w:szCs w:val="21"/>
        </w:rPr>
        <w:t>.2.1</w:t>
      </w:r>
      <w:r>
        <w:rPr>
          <w:rFonts w:ascii="黑体" w:hAnsi="黑体" w:cs="宋体" w:hint="eastAsia"/>
          <w:b w:val="0"/>
          <w:sz w:val="21"/>
          <w:szCs w:val="21"/>
        </w:rPr>
        <w:t>供货商职责</w:t>
      </w:r>
    </w:p>
    <w:p w:rsidR="003052FB" w:rsidRDefault="003052FB" w:rsidP="003052FB">
      <w:pPr>
        <w:tabs>
          <w:tab w:val="left" w:pos="-38"/>
        </w:tabs>
        <w:ind w:left="-6" w:firstLine="420"/>
      </w:pPr>
      <w:r>
        <w:rPr>
          <w:rFonts w:ascii="宋体" w:hAnsi="宋体" w:cs="宋体" w:hint="eastAsia"/>
          <w:szCs w:val="21"/>
        </w:rPr>
        <w:t>供货商应对投标产品及其配套产品的设计、材料采购、工件的制造、零部件的组装、图纸、资料的提供和检验以及在指定场所进行的试验负有完全责任。供货商还应对投标产品及其配套产品的性能、总体装配质量、运输负责。</w:t>
      </w:r>
    </w:p>
    <w:p w:rsidR="003052FB" w:rsidRDefault="003052FB" w:rsidP="003052FB">
      <w:pPr>
        <w:pStyle w:val="2"/>
        <w:spacing w:before="156" w:after="156"/>
        <w:jc w:val="left"/>
      </w:pPr>
      <w:r>
        <w:rPr>
          <w:rFonts w:ascii="黑体" w:hAnsi="黑体" w:cs="黑体" w:hint="eastAsia"/>
          <w:b w:val="0"/>
          <w:sz w:val="21"/>
          <w:szCs w:val="21"/>
        </w:rPr>
        <w:t>5</w:t>
      </w:r>
      <w:r>
        <w:rPr>
          <w:rFonts w:ascii="黑体" w:hAnsi="黑体" w:cs="黑体"/>
          <w:b w:val="0"/>
          <w:sz w:val="21"/>
          <w:szCs w:val="21"/>
        </w:rPr>
        <w:t xml:space="preserve">.2.2 </w:t>
      </w:r>
      <w:r>
        <w:rPr>
          <w:rFonts w:ascii="黑体" w:hAnsi="黑体" w:cs="宋体" w:hint="eastAsia"/>
          <w:b w:val="0"/>
          <w:sz w:val="21"/>
          <w:szCs w:val="21"/>
        </w:rPr>
        <w:t>提供资料</w:t>
      </w:r>
    </w:p>
    <w:p w:rsidR="003052FB" w:rsidRDefault="003052FB" w:rsidP="003052FB">
      <w:pPr>
        <w:tabs>
          <w:tab w:val="left" w:pos="-38"/>
        </w:tabs>
        <w:ind w:left="-6" w:firstLine="420"/>
      </w:pPr>
      <w:r>
        <w:rPr>
          <w:rFonts w:ascii="宋体" w:hAnsi="宋体" w:cs="宋体" w:hint="eastAsia"/>
          <w:szCs w:val="21"/>
        </w:rPr>
        <w:t>供货商在投标技术文件中必须按照本文件中的要求提供相关技术资料或图纸。</w:t>
      </w:r>
    </w:p>
    <w:p w:rsidR="003052FB" w:rsidRDefault="003052FB" w:rsidP="003052FB">
      <w:pPr>
        <w:pStyle w:val="2"/>
        <w:spacing w:before="156" w:after="156"/>
        <w:jc w:val="left"/>
      </w:pPr>
      <w:r>
        <w:rPr>
          <w:rFonts w:ascii="黑体" w:hAnsi="黑体" w:cs="黑体" w:hint="eastAsia"/>
          <w:b w:val="0"/>
          <w:sz w:val="21"/>
          <w:szCs w:val="21"/>
        </w:rPr>
        <w:t>5</w:t>
      </w:r>
      <w:r>
        <w:rPr>
          <w:rFonts w:ascii="黑体" w:hAnsi="黑体" w:cs="黑体"/>
          <w:b w:val="0"/>
          <w:sz w:val="21"/>
          <w:szCs w:val="21"/>
        </w:rPr>
        <w:t xml:space="preserve">.2.3 </w:t>
      </w:r>
      <w:r>
        <w:rPr>
          <w:rFonts w:ascii="黑体" w:hAnsi="黑体" w:cs="宋体" w:hint="eastAsia"/>
          <w:b w:val="0"/>
          <w:sz w:val="21"/>
          <w:szCs w:val="21"/>
        </w:rPr>
        <w:t>质量承诺</w:t>
      </w:r>
    </w:p>
    <w:p w:rsidR="003052FB" w:rsidRDefault="003052FB" w:rsidP="003052FB">
      <w:pPr>
        <w:numPr>
          <w:ilvl w:val="0"/>
          <w:numId w:val="3"/>
        </w:numPr>
        <w:tabs>
          <w:tab w:val="clear" w:pos="312"/>
          <w:tab w:val="left" w:pos="-38"/>
        </w:tabs>
        <w:ind w:left="-6" w:firstLine="420"/>
        <w:rPr>
          <w:rFonts w:ascii="宋体" w:hAnsi="宋体" w:cs="宋体"/>
          <w:szCs w:val="21"/>
        </w:rPr>
      </w:pPr>
      <w:r>
        <w:rPr>
          <w:rFonts w:ascii="宋体" w:hAnsi="宋体" w:cs="宋体" w:hint="eastAsia"/>
          <w:szCs w:val="21"/>
        </w:rPr>
        <w:t>本文件意在指明投标产品及其配套产品采购的基本原则和最低要求，并不减轻供货商为其所提供的的投标产品及其配套产品的设计、制造、装配、检测、试验、性能和安全所负的全部责任；</w:t>
      </w:r>
    </w:p>
    <w:p w:rsidR="003052FB" w:rsidRDefault="003052FB" w:rsidP="003052FB">
      <w:pPr>
        <w:numPr>
          <w:ilvl w:val="0"/>
          <w:numId w:val="3"/>
        </w:numPr>
        <w:tabs>
          <w:tab w:val="clear" w:pos="312"/>
          <w:tab w:val="left" w:pos="-38"/>
        </w:tabs>
        <w:ind w:left="-6" w:firstLine="420"/>
        <w:rPr>
          <w:rFonts w:ascii="宋体" w:hAnsi="宋体" w:cs="宋体"/>
          <w:szCs w:val="21"/>
        </w:rPr>
      </w:pPr>
      <w:r>
        <w:rPr>
          <w:rFonts w:ascii="宋体" w:hAnsi="宋体" w:cs="宋体" w:hint="eastAsia"/>
          <w:szCs w:val="21"/>
        </w:rPr>
        <w:t>供货商应对提供投标产品及其配套产品的质量、可靠性、使用寿命、技术服务、相</w:t>
      </w:r>
      <w:r>
        <w:rPr>
          <w:rFonts w:ascii="宋体" w:hAnsi="宋体" w:cs="宋体" w:hint="eastAsia"/>
          <w:szCs w:val="21"/>
        </w:rPr>
        <w:lastRenderedPageBreak/>
        <w:t>关责任等做出承诺；</w:t>
      </w:r>
    </w:p>
    <w:p w:rsidR="003052FB" w:rsidRDefault="003052FB" w:rsidP="003052FB">
      <w:pPr>
        <w:numPr>
          <w:ilvl w:val="0"/>
          <w:numId w:val="3"/>
        </w:numPr>
        <w:tabs>
          <w:tab w:val="clear" w:pos="312"/>
          <w:tab w:val="left" w:pos="-38"/>
        </w:tabs>
        <w:ind w:left="-6" w:firstLine="420"/>
        <w:rPr>
          <w:rFonts w:ascii="宋体" w:hAnsi="宋体" w:cs="宋体"/>
          <w:szCs w:val="21"/>
        </w:rPr>
      </w:pPr>
      <w:r>
        <w:rPr>
          <w:rFonts w:ascii="宋体" w:hAnsi="宋体" w:cs="宋体" w:hint="eastAsia"/>
          <w:szCs w:val="21"/>
        </w:rPr>
        <w:t>由业主或采购方签发的对投标产品及其配套产品的提议或建议，并不能免除供货商认可本文件的所有要求或履行承诺时的任何责任。</w:t>
      </w:r>
    </w:p>
    <w:p w:rsidR="003052FB" w:rsidRDefault="003052FB" w:rsidP="003052FB">
      <w:pPr>
        <w:snapToGrid w:val="0"/>
        <w:spacing w:before="156" w:after="156"/>
      </w:pPr>
      <w:r>
        <w:rPr>
          <w:rFonts w:ascii="黑体" w:hAnsi="黑体" w:cs="黑体" w:hint="eastAsia"/>
          <w:color w:val="000000"/>
          <w:szCs w:val="21"/>
        </w:rPr>
        <w:t>5</w:t>
      </w:r>
      <w:r>
        <w:rPr>
          <w:rFonts w:ascii="黑体" w:hAnsi="黑体" w:cs="黑体"/>
          <w:color w:val="000000"/>
          <w:szCs w:val="21"/>
        </w:rPr>
        <w:t xml:space="preserve">.2.4 </w:t>
      </w:r>
      <w:r>
        <w:rPr>
          <w:rFonts w:ascii="黑体" w:hAnsi="黑体" w:cs="宋体" w:hint="eastAsia"/>
          <w:color w:val="000000"/>
          <w:szCs w:val="21"/>
        </w:rPr>
        <w:t>进度承诺</w:t>
      </w:r>
    </w:p>
    <w:p w:rsidR="003052FB" w:rsidRDefault="003052FB" w:rsidP="003052FB">
      <w:pPr>
        <w:tabs>
          <w:tab w:val="left" w:pos="709"/>
        </w:tabs>
        <w:ind w:firstLine="420"/>
      </w:pPr>
      <w:r>
        <w:rPr>
          <w:rFonts w:ascii="宋体" w:hAnsi="宋体" w:cs="宋体" w:hint="eastAsia"/>
          <w:color w:val="000000"/>
          <w:szCs w:val="21"/>
        </w:rPr>
        <w:t>供货商所提供的投标产品及其配套产品，其交货期必须满足项目总体进度的要求，以双方合同约定为准。</w:t>
      </w:r>
    </w:p>
    <w:p w:rsidR="003052FB" w:rsidRDefault="003052FB" w:rsidP="003052FB">
      <w:pPr>
        <w:pStyle w:val="2"/>
        <w:spacing w:before="156" w:after="156"/>
        <w:jc w:val="left"/>
      </w:pPr>
      <w:r>
        <w:rPr>
          <w:rFonts w:ascii="黑体" w:hAnsi="黑体" w:cs="黑体" w:hint="eastAsia"/>
          <w:b w:val="0"/>
          <w:kern w:val="2"/>
          <w:sz w:val="21"/>
          <w:szCs w:val="24"/>
        </w:rPr>
        <w:t>5.2.5</w:t>
      </w:r>
      <w:r>
        <w:rPr>
          <w:rFonts w:ascii="宋体" w:hAnsi="宋体" w:cs="宋体"/>
          <w:b w:val="0"/>
          <w:sz w:val="21"/>
          <w:szCs w:val="21"/>
        </w:rPr>
        <w:t>对供货商应答的验证手段和欺诈处理</w:t>
      </w:r>
    </w:p>
    <w:p w:rsidR="003052FB" w:rsidRDefault="003052FB" w:rsidP="003052FB">
      <w:pPr>
        <w:tabs>
          <w:tab w:val="left" w:pos="709"/>
        </w:tabs>
        <w:ind w:firstLine="420"/>
      </w:pPr>
      <w:r>
        <w:rPr>
          <w:rFonts w:ascii="宋体" w:hAnsi="宋体" w:cs="宋体"/>
          <w:szCs w:val="21"/>
        </w:rPr>
        <w:t>在开标以后的所有时间内，业主保留对供货商提供的投标资质、认证等证明文件进行验证的权力，如发现与事实不符，可立即废除该标书；对于已经授予中标函的，招标方有权取消授标函，并将视对工程的影响保留索赔的权利；对于已经签定合同的，招标方将保留索赔的权利。</w:t>
      </w:r>
    </w:p>
    <w:p w:rsidR="003052FB" w:rsidRDefault="003052FB" w:rsidP="003052FB">
      <w:pPr>
        <w:pStyle w:val="2"/>
        <w:spacing w:before="156" w:after="156"/>
        <w:jc w:val="left"/>
        <w:rPr>
          <w:rFonts w:ascii="宋体" w:hAnsi="宋体" w:cs="宋体"/>
          <w:szCs w:val="21"/>
        </w:rPr>
      </w:pPr>
      <w:r>
        <w:rPr>
          <w:rFonts w:ascii="黑体" w:hAnsi="黑体" w:cs="黑体" w:hint="eastAsia"/>
          <w:b w:val="0"/>
          <w:color w:val="000000"/>
          <w:sz w:val="21"/>
          <w:szCs w:val="21"/>
        </w:rPr>
        <w:t>5</w:t>
      </w:r>
      <w:r>
        <w:rPr>
          <w:rFonts w:ascii="黑体" w:hAnsi="黑体" w:cs="黑体"/>
          <w:b w:val="0"/>
          <w:color w:val="000000"/>
          <w:sz w:val="21"/>
          <w:szCs w:val="21"/>
        </w:rPr>
        <w:t>.2.6</w:t>
      </w:r>
      <w:r>
        <w:rPr>
          <w:rFonts w:ascii="黑体" w:hAnsi="黑体" w:cs="宋体" w:hint="eastAsia"/>
          <w:b w:val="0"/>
          <w:color w:val="000000"/>
          <w:sz w:val="21"/>
          <w:szCs w:val="21"/>
        </w:rPr>
        <w:t>其他</w:t>
      </w:r>
    </w:p>
    <w:p w:rsidR="003052FB" w:rsidRDefault="003052FB" w:rsidP="003052FB">
      <w:pPr>
        <w:tabs>
          <w:tab w:val="left" w:pos="709"/>
        </w:tabs>
        <w:ind w:firstLine="420"/>
        <w:rPr>
          <w:rFonts w:ascii="宋体" w:hAnsi="宋体" w:cs="宋体"/>
          <w:szCs w:val="21"/>
        </w:rPr>
      </w:pPr>
      <w:r>
        <w:rPr>
          <w:rFonts w:ascii="宋体" w:hAnsi="宋体" w:cs="宋体" w:hint="eastAsia"/>
          <w:szCs w:val="21"/>
        </w:rPr>
        <w:t>供货商提供的产品规格、执行标准、供货时间与公开发布的指标及采购方要求不符，即视为不能满足供货要求，属关键条款的偏离，供货响应将被否决（其他相关要求。）</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4" w:name="__RefHeading___Toc471472542"/>
      <w:bookmarkEnd w:id="4"/>
      <w:r>
        <w:rPr>
          <w:rFonts w:ascii="黑体" w:eastAsia="黑体" w:hint="eastAsia"/>
          <w:b/>
          <w:bCs/>
          <w:sz w:val="21"/>
          <w:szCs w:val="21"/>
        </w:rPr>
        <w:t>供货范围及界面</w:t>
      </w:r>
    </w:p>
    <w:p w:rsidR="003052FB" w:rsidRDefault="003052FB" w:rsidP="003052FB">
      <w:pPr>
        <w:tabs>
          <w:tab w:val="left" w:pos="567"/>
        </w:tabs>
        <w:ind w:firstLine="420"/>
      </w:pPr>
      <w:r>
        <w:rPr>
          <w:rFonts w:hint="eastAsia"/>
          <w:szCs w:val="21"/>
        </w:rPr>
        <w:t>供商提供的</w:t>
      </w:r>
      <w:r>
        <w:rPr>
          <w:rFonts w:ascii="宋体" w:hAnsi="宋体" w:cs="宋体" w:hint="eastAsia"/>
          <w:szCs w:val="21"/>
        </w:rPr>
        <w:t>低压变频调速控制柜</w:t>
      </w:r>
      <w:r>
        <w:rPr>
          <w:rFonts w:hint="eastAsia"/>
          <w:color w:val="000000"/>
          <w:szCs w:val="21"/>
        </w:rPr>
        <w:t>应包括但</w:t>
      </w:r>
      <w:r>
        <w:rPr>
          <w:rFonts w:hint="eastAsia"/>
          <w:szCs w:val="21"/>
        </w:rPr>
        <w:t>不限于：</w:t>
      </w:r>
    </w:p>
    <w:p w:rsidR="003052FB" w:rsidRDefault="003052FB" w:rsidP="003052FB">
      <w:pPr>
        <w:numPr>
          <w:ilvl w:val="1"/>
          <w:numId w:val="4"/>
        </w:numPr>
        <w:tabs>
          <w:tab w:val="left" w:pos="0"/>
        </w:tabs>
        <w:snapToGrid w:val="0"/>
      </w:pPr>
      <w:r>
        <w:rPr>
          <w:rFonts w:ascii="宋体" w:hAnsi="宋体" w:cs="宋体" w:hint="eastAsia"/>
          <w:szCs w:val="21"/>
        </w:rPr>
        <w:t>装配完整的低压变频调速控制柜；</w:t>
      </w:r>
    </w:p>
    <w:p w:rsidR="003052FB" w:rsidRDefault="003052FB" w:rsidP="003052FB">
      <w:pPr>
        <w:numPr>
          <w:ilvl w:val="1"/>
          <w:numId w:val="4"/>
        </w:numPr>
        <w:tabs>
          <w:tab w:val="left" w:pos="0"/>
        </w:tabs>
        <w:snapToGrid w:val="0"/>
      </w:pPr>
      <w:r>
        <w:rPr>
          <w:rFonts w:ascii="宋体" w:hAnsi="宋体" w:cs="宋体" w:hint="eastAsia"/>
          <w:szCs w:val="21"/>
        </w:rPr>
        <w:t>提供一年运行期内所需要的备品备件；</w:t>
      </w:r>
    </w:p>
    <w:p w:rsidR="003052FB" w:rsidRDefault="003052FB" w:rsidP="003052FB">
      <w:pPr>
        <w:numPr>
          <w:ilvl w:val="1"/>
          <w:numId w:val="4"/>
        </w:numPr>
        <w:tabs>
          <w:tab w:val="left" w:pos="0"/>
        </w:tabs>
        <w:snapToGrid w:val="0"/>
      </w:pPr>
      <w:r>
        <w:rPr>
          <w:rFonts w:ascii="宋体" w:hAnsi="宋体" w:cs="宋体" w:hint="eastAsia"/>
          <w:szCs w:val="21"/>
        </w:rPr>
        <w:t>卖方提供安装，维修所需要的专用工具；</w:t>
      </w:r>
    </w:p>
    <w:p w:rsidR="003052FB" w:rsidRDefault="003052FB" w:rsidP="003052FB">
      <w:pPr>
        <w:numPr>
          <w:ilvl w:val="1"/>
          <w:numId w:val="4"/>
        </w:numPr>
        <w:tabs>
          <w:tab w:val="left" w:pos="0"/>
        </w:tabs>
        <w:snapToGrid w:val="0"/>
      </w:pPr>
      <w:r>
        <w:rPr>
          <w:rFonts w:ascii="宋体" w:hAnsi="宋体" w:cs="宋体" w:hint="eastAsia"/>
          <w:szCs w:val="21"/>
        </w:rPr>
        <w:t>提供变频柜相应技术文件；</w:t>
      </w:r>
    </w:p>
    <w:p w:rsidR="003052FB" w:rsidRDefault="003052FB" w:rsidP="003052FB">
      <w:pPr>
        <w:numPr>
          <w:ilvl w:val="1"/>
          <w:numId w:val="4"/>
        </w:numPr>
        <w:tabs>
          <w:tab w:val="left" w:pos="0"/>
          <w:tab w:val="left" w:pos="842"/>
        </w:tabs>
        <w:snapToGrid w:val="0"/>
      </w:pPr>
      <w:r>
        <w:rPr>
          <w:rFonts w:ascii="宋体" w:hAnsi="宋体" w:cs="宋体" w:hint="eastAsia"/>
          <w:szCs w:val="21"/>
        </w:rPr>
        <w:t>专业测试设备（若有）。</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5" w:name="__RefHeading___Toc471472543"/>
      <w:bookmarkEnd w:id="5"/>
      <w:r>
        <w:rPr>
          <w:rFonts w:ascii="黑体" w:eastAsia="黑体" w:hint="eastAsia"/>
          <w:b/>
          <w:bCs/>
          <w:sz w:val="21"/>
          <w:szCs w:val="21"/>
        </w:rPr>
        <w:t>技术要求</w:t>
      </w:r>
    </w:p>
    <w:p w:rsidR="003052FB" w:rsidRDefault="003052FB" w:rsidP="003052FB">
      <w:pPr>
        <w:pStyle w:val="2"/>
        <w:spacing w:before="156" w:after="156"/>
        <w:ind w:firstLine="420"/>
        <w:jc w:val="left"/>
      </w:pPr>
      <w:r>
        <w:rPr>
          <w:rFonts w:ascii="宋体" w:hAnsi="宋体" w:cs="宋体" w:hint="eastAsia"/>
          <w:b w:val="0"/>
          <w:color w:val="000000"/>
          <w:sz w:val="21"/>
          <w:szCs w:val="21"/>
        </w:rPr>
        <w:t>供货商必须确保所供低压变频调速控制柜及配件的设计、制造等各个环节遵守技术要求、及本技术规格书及相关标准规范的要求。</w:t>
      </w:r>
    </w:p>
    <w:p w:rsidR="003052FB" w:rsidRDefault="003052FB" w:rsidP="003052FB">
      <w:pPr>
        <w:pStyle w:val="2"/>
        <w:spacing w:before="156" w:after="156"/>
        <w:jc w:val="left"/>
      </w:pPr>
      <w:r>
        <w:rPr>
          <w:rFonts w:ascii="黑体" w:hAnsi="黑体" w:cs="黑体" w:hint="eastAsia"/>
          <w:b w:val="0"/>
          <w:color w:val="000000"/>
          <w:sz w:val="21"/>
          <w:szCs w:val="21"/>
        </w:rPr>
        <w:t>7.1</w:t>
      </w:r>
      <w:r>
        <w:rPr>
          <w:rFonts w:ascii="黑体" w:hAnsi="黑体" w:cs="宋体" w:hint="eastAsia"/>
          <w:b w:val="0"/>
          <w:color w:val="000000"/>
          <w:sz w:val="21"/>
          <w:szCs w:val="21"/>
        </w:rPr>
        <w:t>控制方式及主要功能</w:t>
      </w:r>
    </w:p>
    <w:p w:rsidR="003052FB" w:rsidRDefault="003052FB" w:rsidP="003052FB">
      <w:pPr>
        <w:ind w:firstLine="420"/>
        <w:jc w:val="left"/>
      </w:pPr>
      <w:r>
        <w:rPr>
          <w:rFonts w:cs="宋体" w:hint="eastAsia"/>
          <w:szCs w:val="21"/>
        </w:rPr>
        <w:t>低压变频调速控制柜分为一拖一、一拖二、二拖二三种控制方式。</w:t>
      </w:r>
    </w:p>
    <w:p w:rsidR="003052FB" w:rsidRDefault="003052FB" w:rsidP="003052FB">
      <w:pPr>
        <w:pStyle w:val="2"/>
        <w:spacing w:before="156" w:after="156"/>
        <w:jc w:val="left"/>
      </w:pPr>
      <w:r>
        <w:rPr>
          <w:rFonts w:ascii="黑体" w:hAnsi="黑体" w:cs="黑体" w:hint="eastAsia"/>
          <w:b w:val="0"/>
          <w:color w:val="000000"/>
          <w:sz w:val="21"/>
          <w:szCs w:val="21"/>
        </w:rPr>
        <w:t>7.1.1</w:t>
      </w:r>
      <w:r>
        <w:rPr>
          <w:rFonts w:ascii="黑体" w:hAnsi="黑体" w:cs="宋体" w:hint="eastAsia"/>
          <w:b w:val="0"/>
          <w:color w:val="000000"/>
          <w:sz w:val="21"/>
          <w:szCs w:val="21"/>
        </w:rPr>
        <w:t>一拖一控制方式</w:t>
      </w:r>
    </w:p>
    <w:p w:rsidR="003052FB" w:rsidRDefault="003052FB" w:rsidP="003052FB">
      <w:pPr>
        <w:ind w:firstLineChars="200" w:firstLine="420"/>
        <w:jc w:val="left"/>
        <w:rPr>
          <w:rFonts w:cs="宋体"/>
          <w:szCs w:val="21"/>
        </w:rPr>
      </w:pPr>
      <w:r>
        <w:rPr>
          <w:rFonts w:cs="宋体" w:hint="eastAsia"/>
          <w:szCs w:val="21"/>
        </w:rPr>
        <w:t>一拖一指</w:t>
      </w:r>
      <w:r>
        <w:rPr>
          <w:rFonts w:cs="宋体"/>
          <w:szCs w:val="21"/>
        </w:rPr>
        <w:t>一台变频</w:t>
      </w:r>
      <w:r>
        <w:rPr>
          <w:rFonts w:cs="宋体" w:hint="eastAsia"/>
          <w:szCs w:val="21"/>
        </w:rPr>
        <w:t>调速控制</w:t>
      </w:r>
      <w:r>
        <w:rPr>
          <w:rFonts w:cs="宋体"/>
          <w:szCs w:val="21"/>
        </w:rPr>
        <w:t>柜驱动一台</w:t>
      </w:r>
      <w:r>
        <w:rPr>
          <w:rFonts w:cs="宋体" w:hint="eastAsia"/>
          <w:szCs w:val="21"/>
        </w:rPr>
        <w:t>设备，具有手动</w:t>
      </w:r>
      <w:r>
        <w:rPr>
          <w:rFonts w:cs="宋体" w:hint="eastAsia"/>
          <w:szCs w:val="21"/>
        </w:rPr>
        <w:t>/</w:t>
      </w:r>
      <w:r>
        <w:rPr>
          <w:rFonts w:cs="宋体" w:hint="eastAsia"/>
          <w:szCs w:val="21"/>
        </w:rPr>
        <w:t>自动</w:t>
      </w:r>
      <w:r>
        <w:rPr>
          <w:rFonts w:cs="宋体" w:hint="eastAsia"/>
          <w:szCs w:val="21"/>
        </w:rPr>
        <w:t>/</w:t>
      </w:r>
      <w:r>
        <w:rPr>
          <w:rFonts w:cs="宋体" w:hint="eastAsia"/>
          <w:szCs w:val="21"/>
        </w:rPr>
        <w:t>工频</w:t>
      </w:r>
      <w:r>
        <w:rPr>
          <w:rFonts w:cs="宋体" w:hint="eastAsia"/>
          <w:szCs w:val="21"/>
        </w:rPr>
        <w:t>(</w:t>
      </w:r>
      <w:r>
        <w:rPr>
          <w:rFonts w:cs="宋体" w:hint="eastAsia"/>
          <w:szCs w:val="21"/>
        </w:rPr>
        <w:t>旁路</w:t>
      </w:r>
      <w:r>
        <w:rPr>
          <w:rFonts w:cs="宋体" w:hint="eastAsia"/>
          <w:szCs w:val="21"/>
        </w:rPr>
        <w:t>)</w:t>
      </w:r>
      <w:r>
        <w:rPr>
          <w:rFonts w:cs="宋体" w:hint="eastAsia"/>
          <w:szCs w:val="21"/>
        </w:rPr>
        <w:t>功能，自动模式可利用各类传感器信号通过</w:t>
      </w:r>
      <w:r>
        <w:rPr>
          <w:rFonts w:cs="宋体" w:hint="eastAsia"/>
          <w:szCs w:val="21"/>
        </w:rPr>
        <w:t>PID</w:t>
      </w:r>
      <w:r>
        <w:rPr>
          <w:rFonts w:cs="宋体" w:hint="eastAsia"/>
          <w:szCs w:val="21"/>
        </w:rPr>
        <w:t>调节来实现闭环自动控制。</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lastRenderedPageBreak/>
        <w:t>7.1.2一拖二控制方式</w:t>
      </w:r>
    </w:p>
    <w:p w:rsidR="003052FB" w:rsidRDefault="003052FB" w:rsidP="003052FB">
      <w:pPr>
        <w:ind w:firstLineChars="200" w:firstLine="420"/>
        <w:jc w:val="left"/>
        <w:rPr>
          <w:rFonts w:cs="宋体"/>
          <w:szCs w:val="21"/>
        </w:rPr>
      </w:pPr>
      <w:r>
        <w:rPr>
          <w:rFonts w:cs="宋体" w:hint="eastAsia"/>
          <w:szCs w:val="21"/>
        </w:rPr>
        <w:t>一拖二是指一台变频调速控制柜驱动两台设备，一台设备变频运行另外一台设备工频运行，或两台都工频运行。</w:t>
      </w:r>
    </w:p>
    <w:p w:rsidR="003052FB" w:rsidRDefault="003052FB" w:rsidP="003052FB">
      <w:pPr>
        <w:numPr>
          <w:ilvl w:val="0"/>
          <w:numId w:val="5"/>
        </w:numPr>
        <w:tabs>
          <w:tab w:val="left" w:pos="420"/>
        </w:tabs>
        <w:ind w:firstLine="420"/>
        <w:jc w:val="left"/>
        <w:rPr>
          <w:rFonts w:cs="宋体"/>
          <w:szCs w:val="21"/>
        </w:rPr>
      </w:pPr>
      <w:r>
        <w:rPr>
          <w:rFonts w:cs="宋体" w:hint="eastAsia"/>
          <w:szCs w:val="21"/>
        </w:rPr>
        <w:t>每台电机都有工频和变频两个回路，备有一个可与变频回路相互切换的工频回路。一台电机工频运行时，另一台为变频运行，或两台电机同时工频运行；</w:t>
      </w:r>
    </w:p>
    <w:p w:rsidR="003052FB" w:rsidRDefault="003052FB" w:rsidP="003052FB">
      <w:pPr>
        <w:numPr>
          <w:ilvl w:val="0"/>
          <w:numId w:val="5"/>
        </w:numPr>
        <w:tabs>
          <w:tab w:val="left" w:pos="420"/>
        </w:tabs>
        <w:ind w:firstLine="420"/>
        <w:jc w:val="left"/>
        <w:rPr>
          <w:rFonts w:cs="宋体"/>
          <w:szCs w:val="21"/>
        </w:rPr>
      </w:pPr>
      <w:r>
        <w:rPr>
          <w:rFonts w:cs="宋体" w:hint="eastAsia"/>
          <w:szCs w:val="21"/>
        </w:rPr>
        <w:t>变频运行的泵自动模式可利用各类传感器信号通过</w:t>
      </w:r>
      <w:r>
        <w:rPr>
          <w:rFonts w:cs="宋体" w:hint="eastAsia"/>
          <w:szCs w:val="21"/>
        </w:rPr>
        <w:t>PID</w:t>
      </w:r>
      <w:r>
        <w:rPr>
          <w:rFonts w:cs="宋体" w:hint="eastAsia"/>
          <w:szCs w:val="21"/>
        </w:rPr>
        <w:t>调节来实现闭环自动控制；</w:t>
      </w:r>
    </w:p>
    <w:p w:rsidR="003052FB" w:rsidRDefault="003052FB" w:rsidP="003052FB">
      <w:pPr>
        <w:numPr>
          <w:ilvl w:val="0"/>
          <w:numId w:val="5"/>
        </w:numPr>
        <w:tabs>
          <w:tab w:val="left" w:pos="420"/>
        </w:tabs>
        <w:ind w:firstLine="420"/>
        <w:jc w:val="left"/>
        <w:rPr>
          <w:rFonts w:cs="宋体"/>
          <w:szCs w:val="21"/>
        </w:rPr>
      </w:pPr>
      <w:r>
        <w:rPr>
          <w:rFonts w:cs="宋体" w:hint="eastAsia"/>
          <w:szCs w:val="21"/>
        </w:rPr>
        <w:t>每台机泵的切换工频回路都应由塑壳断路器、交流接触器及电动机综合保护仪构成，机泵切换到工频运行后由电动机保护器对电动机进行保护；</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7.1.3二拖二控制方式</w:t>
      </w:r>
    </w:p>
    <w:p w:rsidR="003052FB" w:rsidRDefault="003052FB" w:rsidP="003052FB">
      <w:pPr>
        <w:ind w:firstLineChars="200" w:firstLine="420"/>
        <w:jc w:val="left"/>
        <w:rPr>
          <w:rFonts w:cs="宋体"/>
          <w:szCs w:val="21"/>
        </w:rPr>
      </w:pPr>
      <w:r>
        <w:rPr>
          <w:rFonts w:cs="宋体" w:hint="eastAsia"/>
          <w:szCs w:val="21"/>
        </w:rPr>
        <w:t>二拖二是指一台变频调速控制柜驱动两台设备，内装两台变频器，两台均可变频或工频运行。变频器一拖一电机功率</w:t>
      </w:r>
      <w:r>
        <w:rPr>
          <w:rFonts w:cs="宋体" w:hint="eastAsia"/>
          <w:szCs w:val="21"/>
        </w:rPr>
        <w:t>55kW</w:t>
      </w:r>
      <w:r>
        <w:rPr>
          <w:rFonts w:cs="宋体" w:hint="eastAsia"/>
          <w:szCs w:val="21"/>
        </w:rPr>
        <w:t>及以下的，可考虑两台组合成一个柜体，电源为一进二出，即为二拖二。</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7.2控制显示与通讯功能</w:t>
      </w:r>
    </w:p>
    <w:p w:rsidR="003052FB" w:rsidRDefault="003052FB" w:rsidP="003052FB">
      <w:pPr>
        <w:numPr>
          <w:ilvl w:val="0"/>
          <w:numId w:val="6"/>
        </w:numPr>
        <w:ind w:firstLine="420"/>
        <w:rPr>
          <w:rFonts w:cs="宋体"/>
          <w:szCs w:val="21"/>
        </w:rPr>
      </w:pPr>
      <w:r>
        <w:rPr>
          <w:rFonts w:cs="宋体" w:hint="eastAsia"/>
          <w:szCs w:val="21"/>
        </w:rPr>
        <w:t>变频调速控制柜设有“变频自动</w:t>
      </w:r>
      <w:r>
        <w:rPr>
          <w:rFonts w:cs="宋体" w:hint="eastAsia"/>
          <w:szCs w:val="21"/>
        </w:rPr>
        <w:t>/</w:t>
      </w:r>
      <w:r>
        <w:rPr>
          <w:rFonts w:cs="宋体" w:hint="eastAsia"/>
          <w:szCs w:val="21"/>
        </w:rPr>
        <w:t>变频手动”、“变频</w:t>
      </w:r>
      <w:r>
        <w:rPr>
          <w:rFonts w:cs="宋体" w:hint="eastAsia"/>
          <w:szCs w:val="21"/>
        </w:rPr>
        <w:t>/</w:t>
      </w:r>
      <w:r>
        <w:rPr>
          <w:rFonts w:cs="宋体" w:hint="eastAsia"/>
          <w:szCs w:val="21"/>
        </w:rPr>
        <w:t>停止</w:t>
      </w:r>
      <w:r>
        <w:rPr>
          <w:rFonts w:cs="宋体" w:hint="eastAsia"/>
          <w:szCs w:val="21"/>
        </w:rPr>
        <w:t>/</w:t>
      </w:r>
      <w:r>
        <w:rPr>
          <w:rFonts w:cs="宋体" w:hint="eastAsia"/>
          <w:szCs w:val="21"/>
        </w:rPr>
        <w:t>工频”选择开关，变频手动调频旋钮；变频与工频之间用交流接触器实现机械</w:t>
      </w:r>
      <w:r>
        <w:rPr>
          <w:rFonts w:cs="宋体"/>
          <w:szCs w:val="21"/>
        </w:rPr>
        <w:t>与电气</w:t>
      </w:r>
      <w:r>
        <w:rPr>
          <w:rFonts w:cs="宋体" w:hint="eastAsia"/>
          <w:szCs w:val="21"/>
        </w:rPr>
        <w:t>互锁，以保证机泵运行时只有一个电源供电，确保安全。</w:t>
      </w:r>
    </w:p>
    <w:p w:rsidR="003052FB" w:rsidRDefault="003052FB" w:rsidP="003052FB">
      <w:pPr>
        <w:numPr>
          <w:ilvl w:val="0"/>
          <w:numId w:val="6"/>
        </w:numPr>
        <w:ind w:firstLine="420"/>
      </w:pPr>
      <w:r>
        <w:rPr>
          <w:rFonts w:cs="宋体" w:hint="eastAsia"/>
          <w:szCs w:val="21"/>
        </w:rPr>
        <w:t>柜体里应选择适当位置加装独立散热风扇，设有相应变频调速电机独立风扇的控制电源接口。</w:t>
      </w:r>
    </w:p>
    <w:p w:rsidR="003052FB" w:rsidRDefault="003052FB" w:rsidP="003052FB">
      <w:pPr>
        <w:numPr>
          <w:ilvl w:val="0"/>
          <w:numId w:val="6"/>
        </w:numPr>
        <w:ind w:firstLine="420"/>
      </w:pPr>
      <w:r>
        <w:rPr>
          <w:rFonts w:cs="宋体" w:hint="eastAsia"/>
          <w:szCs w:val="21"/>
        </w:rPr>
        <w:t>变频控制系统具有根据传感器信号进行闭环控制功能，并通过手动</w:t>
      </w:r>
      <w:r>
        <w:rPr>
          <w:rFonts w:cs="宋体" w:hint="eastAsia"/>
          <w:szCs w:val="21"/>
        </w:rPr>
        <w:t>-</w:t>
      </w:r>
      <w:r>
        <w:rPr>
          <w:rFonts w:cs="宋体" w:hint="eastAsia"/>
          <w:szCs w:val="21"/>
        </w:rPr>
        <w:t>自动可实现变频频率给定信号的切换。自动调节信号为</w:t>
      </w:r>
      <w:r>
        <w:rPr>
          <w:rFonts w:cs="宋体" w:hint="eastAsia"/>
          <w:szCs w:val="21"/>
        </w:rPr>
        <w:t>4</w:t>
      </w:r>
      <w:r>
        <w:rPr>
          <w:rFonts w:cs="宋体" w:hint="eastAsia"/>
          <w:szCs w:val="21"/>
        </w:rPr>
        <w:t>～</w:t>
      </w:r>
      <w:r>
        <w:rPr>
          <w:rFonts w:cs="宋体" w:hint="eastAsia"/>
          <w:szCs w:val="21"/>
        </w:rPr>
        <w:t>20mA</w:t>
      </w:r>
      <w:r>
        <w:rPr>
          <w:rFonts w:cs="宋体" w:hint="eastAsia"/>
          <w:szCs w:val="21"/>
        </w:rPr>
        <w:t>，手动调节信号为</w:t>
      </w:r>
      <w:r>
        <w:rPr>
          <w:rFonts w:cs="宋体" w:hint="eastAsia"/>
          <w:szCs w:val="21"/>
        </w:rPr>
        <w:t>0</w:t>
      </w:r>
      <w:r>
        <w:rPr>
          <w:rFonts w:cs="宋体" w:hint="eastAsia"/>
          <w:szCs w:val="21"/>
        </w:rPr>
        <w:t>～</w:t>
      </w:r>
      <w:r>
        <w:rPr>
          <w:rFonts w:cs="宋体" w:hint="eastAsia"/>
          <w:szCs w:val="21"/>
        </w:rPr>
        <w:t>10V</w:t>
      </w:r>
      <w:r>
        <w:rPr>
          <w:rFonts w:cs="宋体" w:hint="eastAsia"/>
          <w:szCs w:val="21"/>
        </w:rPr>
        <w:t>或</w:t>
      </w:r>
      <w:r>
        <w:rPr>
          <w:rFonts w:cs="宋体"/>
          <w:szCs w:val="21"/>
        </w:rPr>
        <w:t>0</w:t>
      </w:r>
      <w:r>
        <w:rPr>
          <w:rFonts w:cs="宋体" w:hint="eastAsia"/>
          <w:szCs w:val="21"/>
        </w:rPr>
        <w:t>～</w:t>
      </w:r>
      <w:r>
        <w:rPr>
          <w:rFonts w:cs="宋体" w:hint="eastAsia"/>
          <w:szCs w:val="21"/>
        </w:rPr>
        <w:t>5</w:t>
      </w:r>
      <w:r>
        <w:rPr>
          <w:rFonts w:cs="宋体"/>
          <w:szCs w:val="21"/>
        </w:rPr>
        <w:t>V</w:t>
      </w:r>
      <w:r>
        <w:rPr>
          <w:rFonts w:cs="宋体" w:hint="eastAsia"/>
          <w:szCs w:val="21"/>
        </w:rPr>
        <w:t>。</w:t>
      </w:r>
    </w:p>
    <w:p w:rsidR="003052FB" w:rsidRDefault="003052FB" w:rsidP="003052FB">
      <w:pPr>
        <w:numPr>
          <w:ilvl w:val="0"/>
          <w:numId w:val="6"/>
        </w:numPr>
        <w:ind w:firstLine="420"/>
      </w:pPr>
      <w:r>
        <w:rPr>
          <w:rFonts w:cs="宋体" w:hint="eastAsia"/>
          <w:szCs w:val="21"/>
        </w:rPr>
        <w:t>测量显示功能：每个</w:t>
      </w:r>
      <w:r>
        <w:rPr>
          <w:rFonts w:cs="宋体"/>
          <w:szCs w:val="21"/>
        </w:rPr>
        <w:t>电机回路</w:t>
      </w:r>
      <w:r>
        <w:rPr>
          <w:rFonts w:cs="宋体" w:hint="eastAsia"/>
          <w:szCs w:val="21"/>
        </w:rPr>
        <w:t>需配置具有</w:t>
      </w:r>
      <w:r>
        <w:rPr>
          <w:rFonts w:cs="宋体" w:hint="eastAsia"/>
          <w:szCs w:val="21"/>
        </w:rPr>
        <w:t>RS485</w:t>
      </w:r>
      <w:r>
        <w:rPr>
          <w:rFonts w:cs="宋体"/>
          <w:szCs w:val="21"/>
        </w:rPr>
        <w:t xml:space="preserve"> Mdbus</w:t>
      </w:r>
      <w:r>
        <w:rPr>
          <w:rFonts w:cs="宋体" w:hint="eastAsia"/>
          <w:szCs w:val="21"/>
        </w:rPr>
        <w:t>通讯功能的全电参数数显表，可测量电压、电流、有功、无功、功率因数等基本参数，面板上数字显示。</w:t>
      </w:r>
    </w:p>
    <w:p w:rsidR="003052FB" w:rsidRDefault="003052FB" w:rsidP="003052FB">
      <w:pPr>
        <w:numPr>
          <w:ilvl w:val="0"/>
          <w:numId w:val="6"/>
        </w:numPr>
        <w:ind w:firstLine="420"/>
      </w:pPr>
      <w:r>
        <w:rPr>
          <w:rFonts w:cs="宋体" w:hint="eastAsia"/>
          <w:szCs w:val="21"/>
        </w:rPr>
        <w:t>具有开环与闭环转换功能，具有远程与本地启动功能，具有变频与旁路切换功能。</w:t>
      </w:r>
    </w:p>
    <w:p w:rsidR="003052FB" w:rsidRDefault="003052FB" w:rsidP="003052FB">
      <w:pPr>
        <w:numPr>
          <w:ilvl w:val="0"/>
          <w:numId w:val="6"/>
        </w:numPr>
        <w:ind w:firstLine="420"/>
      </w:pPr>
      <w:r>
        <w:rPr>
          <w:rFonts w:cs="宋体" w:hint="eastAsia"/>
          <w:szCs w:val="21"/>
        </w:rPr>
        <w:t>45k</w:t>
      </w:r>
      <w:r>
        <w:rPr>
          <w:rFonts w:cs="宋体"/>
          <w:szCs w:val="21"/>
        </w:rPr>
        <w:t>W</w:t>
      </w:r>
      <w:r>
        <w:rPr>
          <w:rFonts w:cs="宋体" w:hint="eastAsia"/>
          <w:szCs w:val="21"/>
        </w:rPr>
        <w:t>（含）以上的变频器柜应标配直流电抗器；功率小于</w:t>
      </w:r>
      <w:r>
        <w:rPr>
          <w:rFonts w:cs="宋体" w:hint="eastAsia"/>
          <w:szCs w:val="21"/>
        </w:rPr>
        <w:t>55kW</w:t>
      </w:r>
      <w:r>
        <w:rPr>
          <w:rFonts w:cs="宋体" w:hint="eastAsia"/>
          <w:szCs w:val="21"/>
        </w:rPr>
        <w:t>变频控制柜设工频直启回路，作为备用；</w:t>
      </w:r>
      <w:r>
        <w:rPr>
          <w:rFonts w:hint="eastAsia"/>
        </w:rPr>
        <w:t>机泵功率大于等于</w:t>
      </w:r>
      <w:r>
        <w:rPr>
          <w:rFonts w:hint="eastAsia"/>
        </w:rPr>
        <w:t>55KW</w:t>
      </w:r>
      <w:r>
        <w:rPr>
          <w:rFonts w:hint="eastAsia"/>
        </w:rPr>
        <w:t>变频调速控制柜设变频软起到达</w:t>
      </w:r>
      <w:r>
        <w:rPr>
          <w:rFonts w:hint="eastAsia"/>
        </w:rPr>
        <w:t>50Hz</w:t>
      </w:r>
      <w:r>
        <w:rPr>
          <w:rFonts w:hint="eastAsia"/>
        </w:rPr>
        <w:t>后切</w:t>
      </w:r>
      <w:r>
        <w:t>工频</w:t>
      </w:r>
      <w:r>
        <w:rPr>
          <w:rFonts w:hint="eastAsia"/>
        </w:rPr>
        <w:t>回路</w:t>
      </w:r>
      <w:r>
        <w:rPr>
          <w:rFonts w:cs="宋体" w:hint="eastAsia"/>
          <w:szCs w:val="21"/>
        </w:rPr>
        <w:t>.</w:t>
      </w:r>
    </w:p>
    <w:p w:rsidR="003052FB" w:rsidRDefault="003052FB" w:rsidP="003052FB">
      <w:pPr>
        <w:numPr>
          <w:ilvl w:val="0"/>
          <w:numId w:val="6"/>
        </w:numPr>
        <w:ind w:firstLine="420"/>
        <w:rPr>
          <w:rFonts w:cs="宋体"/>
          <w:szCs w:val="21"/>
        </w:rPr>
      </w:pPr>
      <w:r>
        <w:rPr>
          <w:rFonts w:cs="宋体"/>
          <w:szCs w:val="21"/>
        </w:rPr>
        <w:t>无论选择开关处于何位置，当发出快速紧急停车信号时，驱动装置应使机组按紧急停车程序停车</w:t>
      </w:r>
      <w:r>
        <w:rPr>
          <w:rFonts w:cs="宋体" w:hint="eastAsia"/>
          <w:szCs w:val="21"/>
        </w:rPr>
        <w:t>。</w:t>
      </w:r>
    </w:p>
    <w:p w:rsidR="003052FB" w:rsidRDefault="003052FB" w:rsidP="003052FB">
      <w:pPr>
        <w:numPr>
          <w:ilvl w:val="0"/>
          <w:numId w:val="6"/>
        </w:numPr>
        <w:ind w:firstLine="420"/>
        <w:rPr>
          <w:rFonts w:cs="宋体"/>
          <w:szCs w:val="21"/>
        </w:rPr>
      </w:pPr>
      <w:r>
        <w:rPr>
          <w:rFonts w:cs="宋体" w:hint="eastAsia"/>
          <w:szCs w:val="21"/>
        </w:rPr>
        <w:t>变频调速控制柜二次接线端子排需预留自控及现场就地按钮、电流显示的外接端子，方便现场操作及接线。</w:t>
      </w:r>
    </w:p>
    <w:p w:rsidR="003052FB" w:rsidRDefault="003052FB" w:rsidP="003052FB">
      <w:pPr>
        <w:numPr>
          <w:ilvl w:val="0"/>
          <w:numId w:val="6"/>
        </w:numPr>
        <w:ind w:firstLine="420"/>
        <w:rPr>
          <w:rFonts w:cs="宋体"/>
          <w:szCs w:val="21"/>
        </w:rPr>
      </w:pPr>
      <w:r>
        <w:rPr>
          <w:rFonts w:cs="宋体" w:hint="eastAsia"/>
          <w:szCs w:val="21"/>
        </w:rPr>
        <w:t>变频调速控制柜用</w:t>
      </w:r>
      <w:r>
        <w:rPr>
          <w:rFonts w:cs="宋体" w:hint="eastAsia"/>
          <w:szCs w:val="21"/>
        </w:rPr>
        <w:t>PID</w:t>
      </w:r>
      <w:r>
        <w:rPr>
          <w:rFonts w:cs="宋体" w:hint="eastAsia"/>
          <w:szCs w:val="21"/>
        </w:rPr>
        <w:t>调节器作为变频系统的总控制界面，面板应显示并控制压力、流量、液位等其中一个参数。厂家应针对压力、流量、液位控制给出常用</w:t>
      </w:r>
      <w:r>
        <w:rPr>
          <w:rFonts w:cs="宋体" w:hint="eastAsia"/>
          <w:szCs w:val="21"/>
        </w:rPr>
        <w:t>P</w:t>
      </w:r>
      <w:r>
        <w:rPr>
          <w:rFonts w:cs="宋体" w:hint="eastAsia"/>
          <w:szCs w:val="21"/>
        </w:rPr>
        <w:t>、</w:t>
      </w:r>
      <w:r>
        <w:rPr>
          <w:rFonts w:cs="宋体" w:hint="eastAsia"/>
          <w:szCs w:val="21"/>
        </w:rPr>
        <w:t>I</w:t>
      </w:r>
      <w:r>
        <w:rPr>
          <w:rFonts w:cs="宋体" w:hint="eastAsia"/>
          <w:szCs w:val="21"/>
        </w:rPr>
        <w:t>、</w:t>
      </w:r>
      <w:r>
        <w:rPr>
          <w:rFonts w:cs="宋体" w:hint="eastAsia"/>
          <w:szCs w:val="21"/>
        </w:rPr>
        <w:t>D</w:t>
      </w:r>
      <w:r>
        <w:rPr>
          <w:rFonts w:cs="宋体" w:hint="eastAsia"/>
          <w:szCs w:val="21"/>
        </w:rPr>
        <w:t>参数，标注于柜内说明书上，防止系统出现振荡；为便于用户现场维护，变频器操作面板安装在柜体面板上，界面为中文显示，变频器面板实现带电插拔。</w:t>
      </w:r>
    </w:p>
    <w:p w:rsidR="003052FB" w:rsidRDefault="003052FB" w:rsidP="003052FB">
      <w:pPr>
        <w:spacing w:line="360" w:lineRule="auto"/>
        <w:ind w:firstLine="420"/>
        <w:rPr>
          <w:rFonts w:cs="宋体"/>
          <w:szCs w:val="21"/>
        </w:rPr>
      </w:pPr>
      <w:r>
        <w:rPr>
          <w:rFonts w:ascii="黑体" w:eastAsia="黑体" w:hAnsi="黑体" w:cs="黑体" w:hint="eastAsia"/>
        </w:rPr>
        <w:t>7.3</w:t>
      </w:r>
      <w:r>
        <w:rPr>
          <w:rFonts w:cs="宋体" w:hint="eastAsia"/>
          <w:szCs w:val="21"/>
        </w:rPr>
        <w:t>变频主机技术要求</w:t>
      </w:r>
    </w:p>
    <w:p w:rsidR="003052FB" w:rsidRDefault="003052FB" w:rsidP="003052FB">
      <w:pPr>
        <w:numPr>
          <w:ilvl w:val="0"/>
          <w:numId w:val="7"/>
        </w:numPr>
        <w:ind w:firstLineChars="200" w:firstLine="420"/>
        <w:rPr>
          <w:rFonts w:cs="宋体"/>
          <w:szCs w:val="21"/>
        </w:rPr>
      </w:pPr>
      <w:r>
        <w:rPr>
          <w:rFonts w:cs="宋体" w:hint="eastAsia"/>
          <w:szCs w:val="21"/>
        </w:rPr>
        <w:t>变频器选用矢量型变频器，</w:t>
      </w:r>
      <w:r>
        <w:rPr>
          <w:rFonts w:hint="eastAsia"/>
        </w:rPr>
        <w:t>变频器功率必须大于等于电机功率</w:t>
      </w:r>
      <w:r>
        <w:rPr>
          <w:rFonts w:hint="eastAsia"/>
        </w:rPr>
        <w:t>,</w:t>
      </w:r>
      <w:r>
        <w:rPr>
          <w:rFonts w:cs="宋体" w:hint="eastAsia"/>
          <w:szCs w:val="21"/>
        </w:rPr>
        <w:t>60</w:t>
      </w:r>
      <w:r>
        <w:rPr>
          <w:rFonts w:cs="宋体" w:hint="eastAsia"/>
          <w:szCs w:val="21"/>
        </w:rPr>
        <w:t>秒过载能力不低于</w:t>
      </w:r>
      <w:r>
        <w:rPr>
          <w:rFonts w:cs="宋体" w:hint="eastAsia"/>
          <w:szCs w:val="21"/>
        </w:rPr>
        <w:t>120%</w:t>
      </w:r>
      <w:r>
        <w:rPr>
          <w:rFonts w:cs="宋体" w:hint="eastAsia"/>
          <w:szCs w:val="21"/>
        </w:rPr>
        <w:t>。</w:t>
      </w:r>
    </w:p>
    <w:p w:rsidR="003052FB" w:rsidRDefault="003052FB" w:rsidP="003052FB">
      <w:pPr>
        <w:numPr>
          <w:ilvl w:val="0"/>
          <w:numId w:val="7"/>
        </w:numPr>
        <w:ind w:firstLineChars="200" w:firstLine="420"/>
        <w:rPr>
          <w:rFonts w:cs="宋体"/>
          <w:szCs w:val="21"/>
        </w:rPr>
      </w:pPr>
      <w:r>
        <w:rPr>
          <w:rFonts w:cs="宋体" w:hint="eastAsia"/>
          <w:szCs w:val="21"/>
        </w:rPr>
        <w:t>变频主机应具有通讯功能，变频器装置提供</w:t>
      </w:r>
      <w:r>
        <w:rPr>
          <w:rFonts w:cs="宋体" w:hint="eastAsia"/>
          <w:szCs w:val="21"/>
        </w:rPr>
        <w:t>1</w:t>
      </w:r>
      <w:r>
        <w:rPr>
          <w:rFonts w:cs="宋体" w:hint="eastAsia"/>
          <w:szCs w:val="21"/>
        </w:rPr>
        <w:t>个</w:t>
      </w:r>
      <w:r>
        <w:rPr>
          <w:rFonts w:cs="宋体" w:hint="eastAsia"/>
          <w:szCs w:val="21"/>
        </w:rPr>
        <w:t>RS485</w:t>
      </w:r>
      <w:r>
        <w:rPr>
          <w:rFonts w:cs="宋体" w:hint="eastAsia"/>
          <w:szCs w:val="21"/>
        </w:rPr>
        <w:t>接口或</w:t>
      </w:r>
      <w:r>
        <w:rPr>
          <w:rFonts w:cs="宋体" w:hint="eastAsia"/>
          <w:szCs w:val="21"/>
        </w:rPr>
        <w:t xml:space="preserve"> IEEEE802.3 10BASE T </w:t>
      </w:r>
      <w:r>
        <w:rPr>
          <w:rFonts w:cs="宋体" w:hint="eastAsia"/>
          <w:szCs w:val="21"/>
        </w:rPr>
        <w:t>以太网，支持</w:t>
      </w:r>
      <w:r>
        <w:rPr>
          <w:rFonts w:cs="宋体" w:hint="eastAsia"/>
          <w:szCs w:val="21"/>
        </w:rPr>
        <w:t>Modbus</w:t>
      </w:r>
      <w:r>
        <w:rPr>
          <w:rFonts w:cs="宋体" w:hint="eastAsia"/>
          <w:szCs w:val="21"/>
        </w:rPr>
        <w:t>等多种工业标准通信协议，向</w:t>
      </w:r>
      <w:r>
        <w:rPr>
          <w:rFonts w:cs="宋体" w:hint="eastAsia"/>
          <w:szCs w:val="21"/>
        </w:rPr>
        <w:t>SCADA</w:t>
      </w:r>
      <w:r>
        <w:rPr>
          <w:rFonts w:cs="宋体" w:hint="eastAsia"/>
          <w:szCs w:val="21"/>
        </w:rPr>
        <w:t>系统传输变频器装置参数，</w:t>
      </w:r>
      <w:r>
        <w:rPr>
          <w:rFonts w:cs="宋体" w:hint="eastAsia"/>
          <w:szCs w:val="21"/>
        </w:rPr>
        <w:lastRenderedPageBreak/>
        <w:t>主要有：输出电压、输出电流、输出功率、输出频率、电量累积、功率因数、运行时间、装置运行状态（正常运行、故障、停车）。</w:t>
      </w:r>
    </w:p>
    <w:p w:rsidR="003052FB" w:rsidRDefault="003052FB" w:rsidP="003052FB">
      <w:pPr>
        <w:numPr>
          <w:ilvl w:val="0"/>
          <w:numId w:val="7"/>
        </w:numPr>
        <w:ind w:firstLineChars="200" w:firstLine="420"/>
        <w:rPr>
          <w:rFonts w:cs="宋体"/>
          <w:szCs w:val="21"/>
        </w:rPr>
      </w:pPr>
      <w:r>
        <w:rPr>
          <w:rFonts w:cs="宋体" w:hint="eastAsia"/>
          <w:szCs w:val="21"/>
        </w:rPr>
        <w:t>输入电源：</w:t>
      </w:r>
      <w:r>
        <w:rPr>
          <w:rFonts w:cs="宋体" w:hint="eastAsia"/>
          <w:szCs w:val="21"/>
        </w:rPr>
        <w:t>380V/50HZ</w:t>
      </w:r>
      <w:r>
        <w:rPr>
          <w:rFonts w:cs="宋体" w:hint="eastAsia"/>
          <w:szCs w:val="21"/>
        </w:rPr>
        <w:t>，电压波动范围：</w:t>
      </w:r>
      <w:r>
        <w:rPr>
          <w:rFonts w:cs="宋体" w:hint="eastAsia"/>
          <w:szCs w:val="21"/>
        </w:rPr>
        <w:t>-15%</w:t>
      </w:r>
      <w:r>
        <w:rPr>
          <w:rFonts w:cs="宋体" w:hint="eastAsia"/>
          <w:szCs w:val="21"/>
        </w:rPr>
        <w:t>～</w:t>
      </w:r>
      <w:r>
        <w:rPr>
          <w:rFonts w:cs="宋体" w:hint="eastAsia"/>
          <w:szCs w:val="21"/>
        </w:rPr>
        <w:t>10%</w:t>
      </w:r>
      <w:r>
        <w:rPr>
          <w:rFonts w:cs="宋体" w:hint="eastAsia"/>
          <w:szCs w:val="21"/>
        </w:rPr>
        <w:t>，频率</w:t>
      </w:r>
      <w:r>
        <w:rPr>
          <w:rFonts w:cs="宋体" w:hint="eastAsia"/>
          <w:szCs w:val="21"/>
        </w:rPr>
        <w:t xml:space="preserve"> </w:t>
      </w:r>
      <w:r>
        <w:rPr>
          <w:rFonts w:cs="宋体" w:hint="eastAsia"/>
          <w:szCs w:val="21"/>
        </w:rPr>
        <w:t>：</w:t>
      </w:r>
      <w:r>
        <w:rPr>
          <w:rFonts w:cs="宋体" w:hint="eastAsia"/>
          <w:szCs w:val="21"/>
        </w:rPr>
        <w:t>-5%</w:t>
      </w:r>
      <w:r>
        <w:rPr>
          <w:rFonts w:cs="宋体" w:hint="eastAsia"/>
          <w:szCs w:val="21"/>
        </w:rPr>
        <w:t>～</w:t>
      </w:r>
      <w:r>
        <w:rPr>
          <w:rFonts w:cs="宋体" w:hint="eastAsia"/>
          <w:szCs w:val="21"/>
        </w:rPr>
        <w:t>5%</w:t>
      </w:r>
      <w:r>
        <w:rPr>
          <w:rFonts w:cs="宋体" w:hint="eastAsia"/>
          <w:szCs w:val="21"/>
        </w:rPr>
        <w:t>，电压不平衡率：</w:t>
      </w:r>
      <w:r>
        <w:rPr>
          <w:rFonts w:cs="宋体" w:hint="eastAsia"/>
          <w:szCs w:val="21"/>
        </w:rPr>
        <w:t>2%</w:t>
      </w:r>
      <w:r>
        <w:rPr>
          <w:rFonts w:cs="宋体" w:hint="eastAsia"/>
          <w:szCs w:val="21"/>
        </w:rPr>
        <w:t>以内。</w:t>
      </w:r>
    </w:p>
    <w:p w:rsidR="003052FB" w:rsidRDefault="003052FB" w:rsidP="003052FB">
      <w:pPr>
        <w:numPr>
          <w:ilvl w:val="0"/>
          <w:numId w:val="7"/>
        </w:numPr>
        <w:ind w:firstLine="420"/>
        <w:rPr>
          <w:rFonts w:cs="宋体"/>
          <w:szCs w:val="21"/>
        </w:rPr>
      </w:pPr>
      <w:r>
        <w:rPr>
          <w:rFonts w:cs="宋体" w:hint="eastAsia"/>
          <w:szCs w:val="21"/>
        </w:rPr>
        <w:t>对谐波的要求执行中国国家标准</w:t>
      </w:r>
      <w:r>
        <w:rPr>
          <w:rFonts w:cs="宋体" w:hint="eastAsia"/>
          <w:szCs w:val="21"/>
        </w:rPr>
        <w:t>GB</w:t>
      </w:r>
      <w:r>
        <w:rPr>
          <w:rFonts w:cs="宋体" w:hint="eastAsia"/>
          <w:szCs w:val="21"/>
        </w:rPr>
        <w:t>／</w:t>
      </w:r>
      <w:r>
        <w:rPr>
          <w:rFonts w:cs="宋体" w:hint="eastAsia"/>
          <w:szCs w:val="21"/>
        </w:rPr>
        <w:t>T14549-93</w:t>
      </w:r>
      <w:r>
        <w:rPr>
          <w:rFonts w:cs="宋体" w:hint="eastAsia"/>
          <w:szCs w:val="21"/>
        </w:rPr>
        <w:t>《电能质量</w:t>
      </w:r>
      <w:r>
        <w:rPr>
          <w:rFonts w:cs="宋体" w:hint="eastAsia"/>
          <w:szCs w:val="21"/>
        </w:rPr>
        <w:t xml:space="preserve"> </w:t>
      </w:r>
      <w:r>
        <w:rPr>
          <w:rFonts w:cs="宋体" w:hint="eastAsia"/>
          <w:szCs w:val="21"/>
        </w:rPr>
        <w:t>公用电网谐波》，公用电网谐波电压</w:t>
      </w:r>
      <w:r>
        <w:rPr>
          <w:rFonts w:cs="宋体" w:hint="eastAsia"/>
          <w:szCs w:val="21"/>
        </w:rPr>
        <w:t>(</w:t>
      </w:r>
      <w:r>
        <w:rPr>
          <w:rFonts w:cs="宋体" w:hint="eastAsia"/>
          <w:szCs w:val="21"/>
        </w:rPr>
        <w:t>相电压</w:t>
      </w:r>
      <w:r>
        <w:rPr>
          <w:rFonts w:cs="宋体" w:hint="eastAsia"/>
          <w:szCs w:val="21"/>
        </w:rPr>
        <w:t>)</w:t>
      </w:r>
      <w:r>
        <w:rPr>
          <w:rFonts w:cs="宋体" w:hint="eastAsia"/>
          <w:szCs w:val="21"/>
        </w:rPr>
        <w:t>限值为</w:t>
      </w:r>
      <w:r>
        <w:rPr>
          <w:rFonts w:cs="宋体" w:hint="eastAsia"/>
          <w:szCs w:val="21"/>
        </w:rPr>
        <w:t>380v(220v)</w:t>
      </w:r>
      <w:r>
        <w:rPr>
          <w:rFonts w:cs="宋体" w:hint="eastAsia"/>
          <w:szCs w:val="21"/>
        </w:rPr>
        <w:t>电网电压总</w:t>
      </w:r>
      <w:r>
        <w:rPr>
          <w:rFonts w:cs="宋体" w:hint="eastAsia"/>
          <w:szCs w:val="21"/>
        </w:rPr>
        <w:t>THDV</w:t>
      </w:r>
      <w:r>
        <w:rPr>
          <w:rFonts w:cs="宋体" w:hint="eastAsia"/>
          <w:szCs w:val="21"/>
        </w:rPr>
        <w:t>不高于</w:t>
      </w:r>
      <w:r>
        <w:rPr>
          <w:rFonts w:cs="宋体" w:hint="eastAsia"/>
          <w:szCs w:val="21"/>
        </w:rPr>
        <w:t>5</w:t>
      </w:r>
      <w:r>
        <w:rPr>
          <w:rFonts w:cs="宋体" w:hint="eastAsia"/>
          <w:szCs w:val="21"/>
        </w:rPr>
        <w:t>％，各次谐波电压含有率：奇次不高于</w:t>
      </w:r>
      <w:r>
        <w:rPr>
          <w:rFonts w:cs="宋体" w:hint="eastAsia"/>
          <w:szCs w:val="21"/>
        </w:rPr>
        <w:t>4</w:t>
      </w:r>
      <w:r>
        <w:rPr>
          <w:rFonts w:cs="宋体" w:hint="eastAsia"/>
          <w:szCs w:val="21"/>
        </w:rPr>
        <w:t>％，偶次不高于</w:t>
      </w:r>
      <w:r>
        <w:rPr>
          <w:rFonts w:cs="宋体" w:hint="eastAsia"/>
          <w:szCs w:val="21"/>
        </w:rPr>
        <w:t>2</w:t>
      </w:r>
      <w:r>
        <w:rPr>
          <w:rFonts w:cs="宋体" w:hint="eastAsia"/>
          <w:szCs w:val="21"/>
        </w:rPr>
        <w:t>％。</w:t>
      </w:r>
    </w:p>
    <w:p w:rsidR="003052FB" w:rsidRDefault="003052FB" w:rsidP="003052FB">
      <w:pPr>
        <w:numPr>
          <w:ilvl w:val="0"/>
          <w:numId w:val="7"/>
        </w:numPr>
        <w:ind w:firstLineChars="200" w:firstLine="420"/>
        <w:rPr>
          <w:rFonts w:cs="宋体"/>
          <w:szCs w:val="21"/>
        </w:rPr>
      </w:pPr>
      <w:r>
        <w:rPr>
          <w:rFonts w:cs="宋体" w:hint="eastAsia"/>
          <w:szCs w:val="21"/>
        </w:rPr>
        <w:t>输出侧谐波、共模电压、输出</w:t>
      </w:r>
      <w:r>
        <w:rPr>
          <w:rFonts w:cs="宋体" w:hint="eastAsia"/>
          <w:szCs w:val="21"/>
        </w:rPr>
        <w:t>du/dt</w:t>
      </w:r>
      <w:r>
        <w:rPr>
          <w:rFonts w:cs="宋体" w:hint="eastAsia"/>
          <w:szCs w:val="21"/>
        </w:rPr>
        <w:t>；在投标文件中，应列出对变频器输出侧的谐波、共模电压、输出</w:t>
      </w:r>
      <w:r>
        <w:rPr>
          <w:rFonts w:cs="宋体" w:hint="eastAsia"/>
          <w:szCs w:val="21"/>
        </w:rPr>
        <w:t>du/dt</w:t>
      </w:r>
      <w:r>
        <w:rPr>
          <w:rFonts w:cs="宋体" w:hint="eastAsia"/>
          <w:szCs w:val="21"/>
        </w:rPr>
        <w:t>的解决方案，以及对电机绝缘的影响程度</w:t>
      </w:r>
      <w:r>
        <w:rPr>
          <w:rFonts w:cs="宋体" w:hint="eastAsia"/>
          <w:szCs w:val="21"/>
        </w:rPr>
        <w:t>,</w:t>
      </w:r>
      <w:r>
        <w:rPr>
          <w:rFonts w:cs="宋体" w:hint="eastAsia"/>
          <w:szCs w:val="21"/>
        </w:rPr>
        <w:t>同时满足现场实际变频器至电机之间电缆长度的要求。</w:t>
      </w:r>
    </w:p>
    <w:p w:rsidR="003052FB" w:rsidRDefault="003052FB" w:rsidP="003052FB">
      <w:pPr>
        <w:numPr>
          <w:ilvl w:val="0"/>
          <w:numId w:val="7"/>
        </w:numPr>
        <w:ind w:firstLineChars="200" w:firstLine="420"/>
        <w:rPr>
          <w:rFonts w:cs="宋体"/>
          <w:szCs w:val="21"/>
        </w:rPr>
      </w:pPr>
      <w:r>
        <w:rPr>
          <w:rFonts w:cs="宋体" w:hint="eastAsia"/>
          <w:szCs w:val="21"/>
        </w:rPr>
        <w:t>在全部调速范围内，变频调速系统（变频驱动装置和驱动的电机）的功率因数，须大于</w:t>
      </w:r>
      <w:r>
        <w:rPr>
          <w:rFonts w:cs="宋体" w:hint="eastAsia"/>
          <w:szCs w:val="21"/>
        </w:rPr>
        <w:t>0.95</w:t>
      </w:r>
      <w:r>
        <w:rPr>
          <w:rFonts w:cs="宋体" w:hint="eastAsia"/>
          <w:szCs w:val="21"/>
        </w:rPr>
        <w:t>。</w:t>
      </w:r>
    </w:p>
    <w:p w:rsidR="003052FB" w:rsidRDefault="003052FB" w:rsidP="003052FB">
      <w:pPr>
        <w:numPr>
          <w:ilvl w:val="0"/>
          <w:numId w:val="7"/>
        </w:numPr>
        <w:ind w:firstLineChars="200" w:firstLine="420"/>
        <w:rPr>
          <w:rFonts w:cs="宋体"/>
          <w:szCs w:val="21"/>
        </w:rPr>
      </w:pPr>
      <w:r>
        <w:rPr>
          <w:rFonts w:cs="宋体" w:hint="eastAsia"/>
          <w:szCs w:val="21"/>
        </w:rPr>
        <w:t>适应环境温度：在环境温</w:t>
      </w:r>
      <w:r>
        <w:rPr>
          <w:rFonts w:cs="宋体" w:hint="eastAsia"/>
          <w:szCs w:val="21"/>
        </w:rPr>
        <w:t>-10</w:t>
      </w:r>
      <w:r>
        <w:rPr>
          <w:rFonts w:cs="宋体" w:hint="eastAsia"/>
          <w:szCs w:val="21"/>
        </w:rPr>
        <w:t>～</w:t>
      </w:r>
      <w:r>
        <w:rPr>
          <w:rFonts w:cs="宋体" w:hint="eastAsia"/>
          <w:szCs w:val="21"/>
        </w:rPr>
        <w:t>5</w:t>
      </w:r>
      <w:r>
        <w:rPr>
          <w:rFonts w:cs="宋体"/>
          <w:szCs w:val="21"/>
        </w:rPr>
        <w:t>5</w:t>
      </w:r>
      <w:r>
        <w:rPr>
          <w:rFonts w:cs="宋体" w:hint="eastAsia"/>
          <w:szCs w:val="21"/>
        </w:rPr>
        <w:t>℃条件下变频设备能正常运转；适应环境湿度：</w:t>
      </w:r>
      <w:r>
        <w:rPr>
          <w:rFonts w:cs="宋体" w:hint="eastAsia"/>
          <w:szCs w:val="21"/>
        </w:rPr>
        <w:t>5</w:t>
      </w:r>
      <w:r>
        <w:rPr>
          <w:rFonts w:cs="宋体" w:hint="eastAsia"/>
          <w:szCs w:val="21"/>
        </w:rPr>
        <w:t>～</w:t>
      </w:r>
      <w:r>
        <w:rPr>
          <w:rFonts w:cs="宋体" w:hint="eastAsia"/>
          <w:szCs w:val="21"/>
        </w:rPr>
        <w:t>90</w:t>
      </w:r>
      <w:r>
        <w:rPr>
          <w:rFonts w:cs="宋体" w:hint="eastAsia"/>
          <w:szCs w:val="21"/>
        </w:rPr>
        <w:t>％</w:t>
      </w:r>
      <w:r>
        <w:rPr>
          <w:rFonts w:cs="宋体" w:hint="eastAsia"/>
          <w:szCs w:val="21"/>
        </w:rPr>
        <w:t xml:space="preserve">RH </w:t>
      </w:r>
      <w:r>
        <w:rPr>
          <w:rFonts w:cs="宋体" w:hint="eastAsia"/>
          <w:szCs w:val="21"/>
        </w:rPr>
        <w:t>无凝露。</w:t>
      </w:r>
    </w:p>
    <w:p w:rsidR="003052FB" w:rsidRDefault="003052FB" w:rsidP="003052FB">
      <w:pPr>
        <w:numPr>
          <w:ilvl w:val="0"/>
          <w:numId w:val="7"/>
        </w:numPr>
        <w:ind w:firstLineChars="200" w:firstLine="420"/>
        <w:rPr>
          <w:rFonts w:cs="宋体"/>
          <w:szCs w:val="21"/>
        </w:rPr>
      </w:pPr>
      <w:r>
        <w:rPr>
          <w:rFonts w:cs="宋体" w:hint="eastAsia"/>
          <w:szCs w:val="21"/>
        </w:rPr>
        <w:t>变频主机在无附加保护设备的情况下，对电机实现过载、欠载、短路、缺相、三相电流不平衡、过压、欠压保护。</w:t>
      </w:r>
    </w:p>
    <w:p w:rsidR="003052FB" w:rsidRDefault="003052FB" w:rsidP="003052FB">
      <w:pPr>
        <w:spacing w:line="360" w:lineRule="auto"/>
        <w:rPr>
          <w:rFonts w:cs="宋体"/>
          <w:szCs w:val="21"/>
        </w:rPr>
      </w:pPr>
      <w:r>
        <w:rPr>
          <w:rFonts w:ascii="黑体" w:eastAsia="黑体" w:hAnsi="黑体" w:cs="黑体" w:hint="eastAsia"/>
        </w:rPr>
        <w:t xml:space="preserve">7.4 </w:t>
      </w:r>
      <w:r>
        <w:rPr>
          <w:rFonts w:cs="宋体" w:hint="eastAsia"/>
          <w:szCs w:val="21"/>
        </w:rPr>
        <w:t>元件的安装</w:t>
      </w:r>
    </w:p>
    <w:p w:rsidR="003052FB" w:rsidRDefault="003052FB" w:rsidP="003052FB">
      <w:pPr>
        <w:ind w:firstLine="527"/>
      </w:pPr>
      <w:r>
        <w:rPr>
          <w:rFonts w:cs="宋体"/>
          <w:szCs w:val="21"/>
        </w:rPr>
        <w:t>所有的元件均应按照其制造厂的说明进行安装，安装位置应便于检修、检查、巡视和进行预防性试验</w:t>
      </w:r>
      <w:r>
        <w:rPr>
          <w:rFonts w:cs="宋体" w:hint="eastAsia"/>
          <w:szCs w:val="21"/>
        </w:rPr>
        <w:t>，</w:t>
      </w:r>
      <w:r>
        <w:rPr>
          <w:rFonts w:cs="宋体"/>
          <w:szCs w:val="21"/>
        </w:rPr>
        <w:t>元件的安装与接线不应因相互影响而使功能受到损害</w:t>
      </w:r>
      <w:r>
        <w:rPr>
          <w:rFonts w:cs="宋体" w:hint="eastAsia"/>
          <w:szCs w:val="21"/>
        </w:rPr>
        <w:t>，</w:t>
      </w:r>
      <w:r>
        <w:rPr>
          <w:rFonts w:cs="宋体"/>
          <w:szCs w:val="21"/>
        </w:rPr>
        <w:t>需要在开关柜内部操作、调正和复位的元件应易于接近，安装在同一支架上的电器，功能单元的外部接线端子应使其在安装、接线、维修或更换时易于操作</w:t>
      </w:r>
      <w:r>
        <w:rPr>
          <w:rFonts w:cs="宋体" w:hint="eastAsia"/>
          <w:szCs w:val="21"/>
        </w:rPr>
        <w:t>，</w:t>
      </w:r>
      <w:r>
        <w:rPr>
          <w:rFonts w:cs="宋体"/>
          <w:szCs w:val="21"/>
        </w:rPr>
        <w:t>外部接线用端子应安装在装置基础面上方至少</w:t>
      </w:r>
      <w:r>
        <w:rPr>
          <w:rFonts w:cs="宋体"/>
          <w:szCs w:val="21"/>
        </w:rPr>
        <w:t>0.2m</w:t>
      </w:r>
      <w:r>
        <w:rPr>
          <w:rFonts w:cs="宋体"/>
          <w:szCs w:val="21"/>
        </w:rPr>
        <w:t>处，并且应为连接电缆提供必要的空间。</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7.4.1主回路</w:t>
      </w:r>
    </w:p>
    <w:p w:rsidR="003052FB" w:rsidRDefault="003052FB" w:rsidP="003052FB">
      <w:pPr>
        <w:numPr>
          <w:ilvl w:val="0"/>
          <w:numId w:val="8"/>
        </w:numPr>
        <w:ind w:firstLineChars="200" w:firstLine="420"/>
        <w:rPr>
          <w:rFonts w:cs="宋体"/>
          <w:szCs w:val="21"/>
        </w:rPr>
      </w:pPr>
      <w:r>
        <w:rPr>
          <w:rFonts w:cs="宋体" w:hint="eastAsia"/>
          <w:szCs w:val="21"/>
        </w:rPr>
        <w:t>主回路的一切组件均应安装在金属外壳内，主回路的导体和串联的元件，应充分考虑该回路各元件参数的配合和该功能单元能通过所规定的额定电流、额定短时耐受电流和额定峰值耐受电流；</w:t>
      </w:r>
    </w:p>
    <w:p w:rsidR="003052FB" w:rsidRDefault="003052FB" w:rsidP="003052FB">
      <w:pPr>
        <w:numPr>
          <w:ilvl w:val="0"/>
          <w:numId w:val="8"/>
        </w:numPr>
        <w:ind w:firstLineChars="200" w:firstLine="420"/>
        <w:rPr>
          <w:rFonts w:cs="宋体"/>
          <w:szCs w:val="21"/>
        </w:rPr>
      </w:pPr>
      <w:r>
        <w:rPr>
          <w:rFonts w:cs="宋体" w:hint="eastAsia"/>
          <w:szCs w:val="21"/>
        </w:rPr>
        <w:t>主回路在额定电流和</w:t>
      </w:r>
      <w:r>
        <w:rPr>
          <w:rFonts w:cs="宋体" w:hint="eastAsia"/>
          <w:szCs w:val="21"/>
        </w:rPr>
        <w:t>50</w:t>
      </w:r>
      <w:r>
        <w:rPr>
          <w:rFonts w:cs="宋体"/>
          <w:szCs w:val="21"/>
        </w:rPr>
        <w:t>HZ</w:t>
      </w:r>
      <w:r>
        <w:rPr>
          <w:rFonts w:cs="宋体" w:hint="eastAsia"/>
          <w:szCs w:val="21"/>
        </w:rPr>
        <w:t>频率下，柜内各组件的温升不得超过该组件相应标准，可触及的外壳和盖板的温升不得超过</w:t>
      </w:r>
      <w:r>
        <w:rPr>
          <w:rFonts w:cs="宋体" w:hint="eastAsia"/>
          <w:szCs w:val="21"/>
        </w:rPr>
        <w:t>20K</w:t>
      </w:r>
      <w:r>
        <w:rPr>
          <w:rFonts w:cs="宋体" w:hint="eastAsia"/>
          <w:szCs w:val="21"/>
        </w:rPr>
        <w:t>。</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7.4.2测量仪表及二次回路</w:t>
      </w:r>
    </w:p>
    <w:p w:rsidR="003052FB" w:rsidRDefault="003052FB" w:rsidP="003052FB">
      <w:pPr>
        <w:numPr>
          <w:ilvl w:val="0"/>
          <w:numId w:val="9"/>
        </w:numPr>
        <w:ind w:firstLineChars="200" w:firstLine="420"/>
        <w:rPr>
          <w:rFonts w:cs="宋体"/>
          <w:szCs w:val="21"/>
        </w:rPr>
      </w:pPr>
      <w:r>
        <w:rPr>
          <w:rFonts w:cs="宋体" w:hint="eastAsia"/>
          <w:szCs w:val="21"/>
        </w:rPr>
        <w:t>测量仪表与带电部分应保持足够的安全距离，否则应采取可靠的防护措施，以保证在带电部分不停电情况下进行工作时，人员不致触及运行的导电体。</w:t>
      </w:r>
    </w:p>
    <w:p w:rsidR="003052FB" w:rsidRDefault="003052FB" w:rsidP="003052FB">
      <w:pPr>
        <w:numPr>
          <w:ilvl w:val="0"/>
          <w:numId w:val="9"/>
        </w:numPr>
        <w:ind w:firstLineChars="200" w:firstLine="420"/>
        <w:rPr>
          <w:rFonts w:cs="宋体"/>
          <w:szCs w:val="21"/>
        </w:rPr>
      </w:pPr>
      <w:r>
        <w:rPr>
          <w:rFonts w:cs="宋体" w:hint="eastAsia"/>
          <w:szCs w:val="21"/>
        </w:rPr>
        <w:t xml:space="preserve"> </w:t>
      </w:r>
      <w:r>
        <w:rPr>
          <w:rFonts w:cs="宋体" w:hint="eastAsia"/>
          <w:szCs w:val="21"/>
        </w:rPr>
        <w:t>测量仪表应有可靠的防震措施，不因控制柜中断路器在正常操作及故障动作时产生的振动而影响它的正常工作及性能。</w:t>
      </w:r>
    </w:p>
    <w:p w:rsidR="003052FB" w:rsidRDefault="003052FB" w:rsidP="003052FB">
      <w:pPr>
        <w:numPr>
          <w:ilvl w:val="0"/>
          <w:numId w:val="9"/>
        </w:numPr>
        <w:ind w:firstLineChars="200" w:firstLine="420"/>
        <w:rPr>
          <w:rFonts w:cs="宋体"/>
          <w:szCs w:val="21"/>
        </w:rPr>
      </w:pPr>
      <w:r>
        <w:rPr>
          <w:rFonts w:cs="宋体" w:hint="eastAsia"/>
          <w:szCs w:val="21"/>
        </w:rPr>
        <w:t>当测量仪表固定于控制柜上时，其仪表、保护中心及盘外的二次连接线应采用多股软铜绝缘线，端子排接线板及固定螺丝均为铜质材料制成，标志应正确、完整、清楚、牢固。</w:t>
      </w:r>
    </w:p>
    <w:p w:rsidR="003052FB" w:rsidRDefault="003052FB" w:rsidP="003052FB">
      <w:pPr>
        <w:numPr>
          <w:ilvl w:val="0"/>
          <w:numId w:val="9"/>
        </w:numPr>
        <w:ind w:firstLineChars="200" w:firstLine="420"/>
        <w:rPr>
          <w:rFonts w:cs="宋体"/>
          <w:szCs w:val="21"/>
        </w:rPr>
      </w:pPr>
      <w:r>
        <w:rPr>
          <w:rFonts w:cs="宋体" w:hint="eastAsia"/>
          <w:szCs w:val="21"/>
        </w:rPr>
        <w:t>当测量仪表与变频柜中其他组件的二次回路连接时，其插头及插座必须接触可靠，并有锁紧设施。</w:t>
      </w:r>
    </w:p>
    <w:p w:rsidR="003052FB" w:rsidRDefault="003052FB" w:rsidP="003052FB">
      <w:pPr>
        <w:numPr>
          <w:ilvl w:val="0"/>
          <w:numId w:val="9"/>
        </w:numPr>
        <w:ind w:firstLineChars="200" w:firstLine="420"/>
        <w:rPr>
          <w:rFonts w:cs="宋体"/>
          <w:szCs w:val="21"/>
        </w:rPr>
      </w:pPr>
      <w:r>
        <w:rPr>
          <w:rFonts w:cs="宋体" w:hint="eastAsia"/>
          <w:szCs w:val="21"/>
        </w:rPr>
        <w:t>二次辅助设备、辅助电路应有可靠的防护措施，使运行维护人员不会触及高压导电体，并防止来自主电路意外燃弧的损坏。</w:t>
      </w:r>
    </w:p>
    <w:p w:rsidR="003052FB" w:rsidRDefault="003052FB" w:rsidP="003052FB">
      <w:pPr>
        <w:numPr>
          <w:ilvl w:val="0"/>
          <w:numId w:val="9"/>
        </w:numPr>
        <w:ind w:firstLineChars="200" w:firstLine="420"/>
        <w:rPr>
          <w:rFonts w:cs="宋体"/>
          <w:szCs w:val="21"/>
        </w:rPr>
      </w:pPr>
      <w:r>
        <w:rPr>
          <w:rFonts w:cs="宋体" w:hint="eastAsia"/>
          <w:szCs w:val="21"/>
        </w:rPr>
        <w:t>二次回路导线应有足够的截面，从而不致影响其准确度。因此，应使用铜导线，且</w:t>
      </w:r>
      <w:r>
        <w:rPr>
          <w:rFonts w:cs="宋体" w:hint="eastAsia"/>
          <w:szCs w:val="21"/>
        </w:rPr>
        <w:lastRenderedPageBreak/>
        <w:t>电流回路截面不小于</w:t>
      </w:r>
      <w:r>
        <w:rPr>
          <w:rFonts w:cs="宋体" w:hint="eastAsia"/>
          <w:szCs w:val="21"/>
        </w:rPr>
        <w:t>2.5mm2</w:t>
      </w:r>
      <w:r>
        <w:rPr>
          <w:rFonts w:cs="宋体" w:hint="eastAsia"/>
          <w:szCs w:val="21"/>
        </w:rPr>
        <w:t>，电压回路截面不小于</w:t>
      </w:r>
      <w:r>
        <w:rPr>
          <w:rFonts w:cs="宋体" w:hint="eastAsia"/>
          <w:szCs w:val="21"/>
        </w:rPr>
        <w:t>1.5mm2</w:t>
      </w:r>
      <w:r>
        <w:rPr>
          <w:rFonts w:cs="宋体" w:hint="eastAsia"/>
          <w:szCs w:val="21"/>
        </w:rPr>
        <w:t>。</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7.4.3母线与绝缘导线</w:t>
      </w:r>
    </w:p>
    <w:p w:rsidR="003052FB" w:rsidRDefault="003052FB" w:rsidP="003052FB">
      <w:pPr>
        <w:numPr>
          <w:ilvl w:val="0"/>
          <w:numId w:val="10"/>
        </w:numPr>
        <w:ind w:firstLineChars="200" w:firstLine="420"/>
        <w:rPr>
          <w:rFonts w:cs="宋体"/>
          <w:szCs w:val="21"/>
        </w:rPr>
      </w:pPr>
      <w:r>
        <w:rPr>
          <w:rFonts w:cs="宋体" w:hint="eastAsia"/>
          <w:szCs w:val="21"/>
        </w:rPr>
        <w:t>母线应平整</w:t>
      </w:r>
      <w:r>
        <w:rPr>
          <w:rFonts w:cs="宋体" w:hint="eastAsia"/>
          <w:szCs w:val="21"/>
        </w:rPr>
        <w:t>,</w:t>
      </w:r>
      <w:r>
        <w:rPr>
          <w:rFonts w:cs="宋体" w:hint="eastAsia"/>
          <w:szCs w:val="21"/>
        </w:rPr>
        <w:t>表面无显著的缺陷，弯曲处不应有任何形式的裂纹或裂口；应直接选用表面经搪（镀）锡或镀银工艺处理过的铜制母线，不允许用涂导电膏代替搪（镀）锡或镀银。</w:t>
      </w:r>
    </w:p>
    <w:p w:rsidR="003052FB" w:rsidRDefault="003052FB" w:rsidP="003052FB">
      <w:pPr>
        <w:numPr>
          <w:ilvl w:val="0"/>
          <w:numId w:val="10"/>
        </w:numPr>
        <w:ind w:firstLineChars="200" w:firstLine="420"/>
        <w:rPr>
          <w:rFonts w:cs="宋体"/>
          <w:szCs w:val="21"/>
        </w:rPr>
      </w:pPr>
      <w:r>
        <w:rPr>
          <w:rFonts w:cs="宋体" w:hint="eastAsia"/>
          <w:szCs w:val="21"/>
        </w:rPr>
        <w:t>母线和绝缘导线的截面积应根据通过该电路最大工作电流来选择，且温升不超过允许值。</w:t>
      </w:r>
    </w:p>
    <w:p w:rsidR="003052FB" w:rsidRDefault="003052FB" w:rsidP="003052FB">
      <w:pPr>
        <w:numPr>
          <w:ilvl w:val="0"/>
          <w:numId w:val="10"/>
        </w:numPr>
        <w:ind w:firstLineChars="200" w:firstLine="420"/>
        <w:rPr>
          <w:rFonts w:cs="宋体"/>
          <w:szCs w:val="21"/>
        </w:rPr>
      </w:pPr>
      <w:r>
        <w:rPr>
          <w:rFonts w:cs="宋体" w:hint="eastAsia"/>
          <w:szCs w:val="21"/>
        </w:rPr>
        <w:t>母线应用绝缘支撑件进行固定，保证母线之间和母线与其它部件之间的距离不变。母线的布置和连接及绝缘支撑件应能承受装置额定短时耐受电流和额定峰值耐受电流所产生的热应力和机械应力的冲击。</w:t>
      </w:r>
    </w:p>
    <w:p w:rsidR="003052FB" w:rsidRDefault="003052FB" w:rsidP="003052FB">
      <w:pPr>
        <w:numPr>
          <w:ilvl w:val="0"/>
          <w:numId w:val="10"/>
        </w:numPr>
        <w:ind w:firstLineChars="200" w:firstLine="420"/>
        <w:rPr>
          <w:rFonts w:cs="宋体"/>
          <w:szCs w:val="21"/>
        </w:rPr>
      </w:pPr>
      <w:r>
        <w:rPr>
          <w:rFonts w:cs="宋体" w:hint="eastAsia"/>
          <w:szCs w:val="21"/>
        </w:rPr>
        <w:t>母线的连接应保证足够的面积和压力，但不应使母线变形。振动和温度变化在母线上产生的膨胀和收缩不致影响母线连接部位的接触特性。</w:t>
      </w:r>
    </w:p>
    <w:p w:rsidR="003052FB" w:rsidRDefault="003052FB" w:rsidP="003052FB">
      <w:pPr>
        <w:numPr>
          <w:ilvl w:val="0"/>
          <w:numId w:val="10"/>
        </w:numPr>
        <w:ind w:firstLineChars="200" w:firstLine="420"/>
        <w:rPr>
          <w:rFonts w:cs="宋体"/>
          <w:szCs w:val="21"/>
        </w:rPr>
      </w:pPr>
      <w:r>
        <w:rPr>
          <w:rFonts w:cs="宋体" w:hint="eastAsia"/>
          <w:szCs w:val="21"/>
        </w:rPr>
        <w:t>母线在穿过金属隔板之处，应提供适宜的套管和其它绝缘件。绝缘导线穿越金属板上的穿线孔时，应在孔上加光滑的衬套，防止绝缘损坏。</w:t>
      </w:r>
    </w:p>
    <w:p w:rsidR="003052FB" w:rsidRDefault="003052FB" w:rsidP="003052FB">
      <w:pPr>
        <w:numPr>
          <w:ilvl w:val="0"/>
          <w:numId w:val="10"/>
        </w:numPr>
        <w:ind w:firstLineChars="200" w:firstLine="420"/>
        <w:rPr>
          <w:rFonts w:cs="宋体"/>
          <w:szCs w:val="21"/>
        </w:rPr>
      </w:pPr>
      <w:r>
        <w:rPr>
          <w:rFonts w:cs="宋体" w:hint="eastAsia"/>
          <w:szCs w:val="21"/>
        </w:rPr>
        <w:t>装置中绝缘导线的额定绝缘电压值应同相应电路的绝缘电压一致。</w:t>
      </w:r>
    </w:p>
    <w:p w:rsidR="003052FB" w:rsidRDefault="003052FB" w:rsidP="003052FB">
      <w:pPr>
        <w:numPr>
          <w:ilvl w:val="0"/>
          <w:numId w:val="10"/>
        </w:numPr>
        <w:ind w:firstLineChars="200" w:firstLine="420"/>
      </w:pPr>
      <w:r>
        <w:rPr>
          <w:rFonts w:cs="宋体" w:hint="eastAsia"/>
          <w:szCs w:val="21"/>
        </w:rPr>
        <w:t xml:space="preserve"> </w:t>
      </w:r>
      <w:r>
        <w:rPr>
          <w:rFonts w:cs="宋体" w:hint="eastAsia"/>
          <w:szCs w:val="21"/>
        </w:rPr>
        <w:t>主、辅电路的绝缘导体的连接均应采用冷压接端头进行连接，压接端头与多股铜芯绝缘导线配合以及压接质量应符合各自有关工艺规定，不得贴近裸露带电部件和带有尖角的边缘敷设，应使用线夹固定在骨架或支架上。多股铜芯导线端头应将导线打散挂锡，然后经热压接成型后与冷压接端头进行冷压接。</w:t>
      </w:r>
    </w:p>
    <w:p w:rsidR="003052FB" w:rsidRDefault="003052FB" w:rsidP="003052FB">
      <w:pPr>
        <w:numPr>
          <w:ilvl w:val="0"/>
          <w:numId w:val="10"/>
        </w:numPr>
        <w:ind w:firstLineChars="200" w:firstLine="420"/>
      </w:pPr>
      <w:r>
        <w:rPr>
          <w:rFonts w:cs="宋体"/>
          <w:szCs w:val="21"/>
        </w:rPr>
        <w:t>在可移动的部位，如跨门连接线，必须采用多股铜芯绝缘导线，并要留有一定的余量，不能造成导体的机械损伤。</w:t>
      </w:r>
    </w:p>
    <w:p w:rsidR="003052FB" w:rsidRDefault="003052FB" w:rsidP="003052FB">
      <w:pPr>
        <w:ind w:firstLine="420"/>
      </w:pPr>
      <w:r>
        <w:rPr>
          <w:rFonts w:cs="宋体"/>
          <w:szCs w:val="21"/>
        </w:rPr>
        <w:t>i)</w:t>
      </w:r>
      <w:r>
        <w:rPr>
          <w:rFonts w:cs="宋体" w:hint="eastAsia"/>
          <w:szCs w:val="21"/>
        </w:rPr>
        <w:t xml:space="preserve"> </w:t>
      </w:r>
      <w:r>
        <w:rPr>
          <w:rFonts w:cs="宋体"/>
          <w:szCs w:val="21"/>
        </w:rPr>
        <w:t>电器元件间的连接导线，中间不应再有绞接点或焊点，接线应尽可能在固定端子上进行。</w:t>
      </w:r>
    </w:p>
    <w:p w:rsidR="003052FB" w:rsidRDefault="003052FB" w:rsidP="003052FB">
      <w:pPr>
        <w:ind w:firstLine="420"/>
      </w:pPr>
      <w:r>
        <w:rPr>
          <w:rFonts w:cs="宋体"/>
          <w:szCs w:val="21"/>
        </w:rPr>
        <w:t>j)</w:t>
      </w:r>
      <w:r>
        <w:rPr>
          <w:rFonts w:cs="宋体" w:hint="eastAsia"/>
          <w:szCs w:val="21"/>
        </w:rPr>
        <w:t xml:space="preserve"> </w:t>
      </w:r>
      <w:r>
        <w:rPr>
          <w:rFonts w:cs="宋体"/>
          <w:szCs w:val="21"/>
        </w:rPr>
        <w:t>连接到发热元件上的导线应考虑到发热元件对导线绝缘的影响。</w:t>
      </w:r>
    </w:p>
    <w:p w:rsidR="003052FB" w:rsidRDefault="003052FB" w:rsidP="003052FB">
      <w:pPr>
        <w:pStyle w:val="2"/>
        <w:spacing w:before="156" w:after="156"/>
        <w:jc w:val="left"/>
      </w:pPr>
      <w:r>
        <w:rPr>
          <w:rFonts w:ascii="黑体" w:hAnsi="黑体" w:cs="黑体" w:hint="eastAsia"/>
          <w:b w:val="0"/>
          <w:color w:val="000000"/>
          <w:sz w:val="21"/>
          <w:szCs w:val="21"/>
        </w:rPr>
        <w:t>7.5</w:t>
      </w:r>
      <w:r>
        <w:rPr>
          <w:rFonts w:ascii="黑体" w:hAnsi="黑体" w:cs="宋体" w:hint="eastAsia"/>
          <w:b w:val="0"/>
          <w:color w:val="000000"/>
          <w:sz w:val="21"/>
          <w:szCs w:val="21"/>
        </w:rPr>
        <w:t>防护等级与噪声</w:t>
      </w:r>
    </w:p>
    <w:p w:rsidR="003052FB" w:rsidRDefault="003052FB" w:rsidP="003052FB">
      <w:pPr>
        <w:pStyle w:val="WW-"/>
        <w:spacing w:before="31" w:after="31"/>
      </w:pPr>
      <w:r>
        <w:rPr>
          <w:rFonts w:ascii="宋体" w:hAnsi="宋体" w:cs="宋体" w:hint="eastAsia"/>
          <w:color w:val="000000"/>
        </w:rPr>
        <w:t>外壳防护等级应符合GB/T 4208-2017中的IP3</w:t>
      </w:r>
      <w:r>
        <w:rPr>
          <w:rFonts w:ascii="宋体" w:hAnsi="宋体" w:cs="宋体"/>
          <w:color w:val="000000"/>
        </w:rPr>
        <w:t>X</w:t>
      </w:r>
      <w:r>
        <w:rPr>
          <w:rFonts w:ascii="宋体" w:hAnsi="宋体" w:cs="宋体" w:hint="eastAsia"/>
          <w:color w:val="000000"/>
        </w:rPr>
        <w:t>级的规定。在正常工作条件下，在1m距离处测得的变频柜及其所属部件运行所发出的噪声应不大于75dB。</w:t>
      </w:r>
    </w:p>
    <w:p w:rsidR="003052FB" w:rsidRDefault="003052FB" w:rsidP="003052FB">
      <w:pPr>
        <w:pStyle w:val="2"/>
        <w:spacing w:before="156" w:after="156"/>
        <w:jc w:val="left"/>
      </w:pPr>
      <w:r>
        <w:rPr>
          <w:rFonts w:ascii="黑体" w:hAnsi="黑体" w:cs="黑体" w:hint="eastAsia"/>
          <w:b w:val="0"/>
          <w:color w:val="000000"/>
          <w:sz w:val="21"/>
          <w:szCs w:val="21"/>
        </w:rPr>
        <w:t>7.6</w:t>
      </w:r>
      <w:r>
        <w:rPr>
          <w:rFonts w:ascii="黑体" w:hAnsi="黑体" w:cs="宋体" w:hint="eastAsia"/>
          <w:b w:val="0"/>
          <w:color w:val="000000"/>
          <w:sz w:val="21"/>
          <w:szCs w:val="21"/>
        </w:rPr>
        <w:t>结构</w:t>
      </w:r>
    </w:p>
    <w:p w:rsidR="003052FB" w:rsidRDefault="003052FB" w:rsidP="003052FB">
      <w:pPr>
        <w:numPr>
          <w:ilvl w:val="0"/>
          <w:numId w:val="11"/>
        </w:numPr>
        <w:ind w:firstLineChars="200" w:firstLine="420"/>
        <w:rPr>
          <w:rFonts w:cs="宋体"/>
          <w:szCs w:val="21"/>
        </w:rPr>
      </w:pPr>
      <w:r>
        <w:rPr>
          <w:rFonts w:cs="宋体" w:hint="eastAsia"/>
          <w:szCs w:val="21"/>
        </w:rPr>
        <w:t>各种构件应结构紧密，面板上除指示灯、按钮开关、人机界面外，其他任何影响功能的操作机构均应安装在箱体内；柜内主电路的相序排列、母线及绝缘导线应符合</w:t>
      </w:r>
      <w:r>
        <w:rPr>
          <w:rFonts w:cs="宋体" w:hint="eastAsia"/>
          <w:szCs w:val="21"/>
        </w:rPr>
        <w:t>GB/T 3797-2016</w:t>
      </w:r>
      <w:r>
        <w:rPr>
          <w:rFonts w:cs="宋体" w:hint="eastAsia"/>
          <w:szCs w:val="21"/>
        </w:rPr>
        <w:t>的规定。</w:t>
      </w:r>
    </w:p>
    <w:p w:rsidR="003052FB" w:rsidRDefault="003052FB" w:rsidP="003052FB">
      <w:pPr>
        <w:numPr>
          <w:ilvl w:val="0"/>
          <w:numId w:val="11"/>
        </w:numPr>
        <w:ind w:firstLineChars="200" w:firstLine="420"/>
        <w:rPr>
          <w:rFonts w:cs="宋体"/>
          <w:szCs w:val="21"/>
        </w:rPr>
      </w:pPr>
      <w:r>
        <w:rPr>
          <w:rFonts w:cs="宋体" w:hint="eastAsia"/>
          <w:szCs w:val="21"/>
        </w:rPr>
        <w:t>柜体应采用钢性板框结构</w:t>
      </w:r>
      <w:r>
        <w:rPr>
          <w:rFonts w:cs="宋体" w:hint="eastAsia"/>
          <w:szCs w:val="21"/>
        </w:rPr>
        <w:t>,</w:t>
      </w:r>
      <w:r>
        <w:rPr>
          <w:rFonts w:cs="宋体" w:hint="eastAsia"/>
          <w:szCs w:val="21"/>
        </w:rPr>
        <w:t>为自撑式垂直于地面安装结构，每个柜体的固定用地脚螺栓固定或焊接在槽钢</w:t>
      </w:r>
      <w:r>
        <w:rPr>
          <w:rFonts w:cs="宋体" w:hint="eastAsia"/>
          <w:szCs w:val="21"/>
        </w:rPr>
        <w:t>,</w:t>
      </w:r>
      <w:r>
        <w:rPr>
          <w:rFonts w:cs="宋体" w:hint="eastAsia"/>
          <w:szCs w:val="21"/>
        </w:rPr>
        <w:t>柜体应具有足够的机械强度和刚度，能承受所安装的元件及短路时产生的机械应力和热应力</w:t>
      </w:r>
      <w:r>
        <w:rPr>
          <w:rFonts w:cs="宋体" w:hint="eastAsia"/>
          <w:szCs w:val="21"/>
        </w:rPr>
        <w:t xml:space="preserve">, </w:t>
      </w:r>
    </w:p>
    <w:p w:rsidR="003052FB" w:rsidRDefault="003052FB" w:rsidP="003052FB">
      <w:pPr>
        <w:numPr>
          <w:ilvl w:val="0"/>
          <w:numId w:val="11"/>
        </w:numPr>
        <w:ind w:firstLineChars="200" w:firstLine="420"/>
        <w:rPr>
          <w:rFonts w:cs="宋体"/>
          <w:szCs w:val="21"/>
        </w:rPr>
      </w:pPr>
      <w:r>
        <w:rPr>
          <w:rFonts w:cs="宋体" w:hint="eastAsia"/>
          <w:szCs w:val="21"/>
        </w:rPr>
        <w:t>变频调速控制柜的进出动力线和控制线都必须接到端子排或过渡铜排上。</w:t>
      </w:r>
    </w:p>
    <w:p w:rsidR="003052FB" w:rsidRDefault="003052FB" w:rsidP="003052FB">
      <w:pPr>
        <w:numPr>
          <w:ilvl w:val="0"/>
          <w:numId w:val="11"/>
        </w:numPr>
        <w:ind w:firstLineChars="200" w:firstLine="420"/>
        <w:rPr>
          <w:rFonts w:cs="宋体"/>
          <w:szCs w:val="21"/>
        </w:rPr>
      </w:pPr>
      <w:r>
        <w:rPr>
          <w:rFonts w:cs="宋体" w:hint="eastAsia"/>
          <w:szCs w:val="21"/>
        </w:rPr>
        <w:t>变频器、触发和控制电路、操作装置，保护和信号传输器件，辅助装置和附件都装在封闭的柜中，其每个元器件和设备应具有相应额定电压的绝缘水平，同时也应符合其短时耐受电流的要求。短时耐受电流的持续时间不应小于</w:t>
      </w:r>
      <w:r>
        <w:rPr>
          <w:rFonts w:cs="宋体" w:hint="eastAsia"/>
          <w:szCs w:val="21"/>
        </w:rPr>
        <w:t>1</w:t>
      </w:r>
      <w:r>
        <w:rPr>
          <w:rFonts w:cs="宋体" w:hint="eastAsia"/>
          <w:szCs w:val="21"/>
        </w:rPr>
        <w:t>秒。</w:t>
      </w:r>
    </w:p>
    <w:p w:rsidR="003052FB" w:rsidRDefault="003052FB" w:rsidP="003052FB">
      <w:pPr>
        <w:numPr>
          <w:ilvl w:val="0"/>
          <w:numId w:val="11"/>
        </w:numPr>
        <w:ind w:firstLineChars="200" w:firstLine="420"/>
        <w:rPr>
          <w:rFonts w:cs="宋体"/>
          <w:szCs w:val="21"/>
        </w:rPr>
      </w:pPr>
      <w:r>
        <w:rPr>
          <w:rFonts w:cs="宋体" w:hint="eastAsia"/>
          <w:szCs w:val="21"/>
        </w:rPr>
        <w:t>应具有适合于固定安装所要求的承载结构。变频器柜为自承重结构</w:t>
      </w:r>
      <w:r>
        <w:rPr>
          <w:rFonts w:cs="宋体" w:hint="eastAsia"/>
          <w:szCs w:val="21"/>
        </w:rPr>
        <w:t>,</w:t>
      </w:r>
      <w:r>
        <w:rPr>
          <w:rFonts w:cs="宋体" w:hint="eastAsia"/>
          <w:szCs w:val="21"/>
        </w:rPr>
        <w:t>现场固定安装时不需附加底座</w:t>
      </w:r>
      <w:r>
        <w:rPr>
          <w:rFonts w:cs="宋体" w:hint="eastAsia"/>
          <w:szCs w:val="21"/>
        </w:rPr>
        <w:t>,</w:t>
      </w:r>
      <w:r>
        <w:rPr>
          <w:rFonts w:cs="宋体" w:hint="eastAsia"/>
          <w:szCs w:val="21"/>
        </w:rPr>
        <w:t>除内部组成元件外，铰链门上或面板上的元器件应能直接从外部操作，勿须</w:t>
      </w:r>
      <w:r>
        <w:rPr>
          <w:rFonts w:cs="宋体" w:hint="eastAsia"/>
          <w:szCs w:val="21"/>
        </w:rPr>
        <w:lastRenderedPageBreak/>
        <w:t>进入柜内</w:t>
      </w:r>
      <w:r>
        <w:rPr>
          <w:rFonts w:cs="宋体" w:hint="eastAsia"/>
          <w:szCs w:val="21"/>
        </w:rPr>
        <w:t>,</w:t>
      </w:r>
      <w:r>
        <w:rPr>
          <w:rFonts w:cs="宋体" w:hint="eastAsia"/>
          <w:szCs w:val="21"/>
        </w:rPr>
        <w:t>内部电力电缆及控制电缆均须留有足够的空间以便于进线和接线。若柜体侧面引出电缆时，要留有足够的安装空间</w:t>
      </w:r>
      <w:r>
        <w:rPr>
          <w:rFonts w:cs="宋体" w:hint="eastAsia"/>
          <w:szCs w:val="21"/>
        </w:rPr>
        <w:t>,</w:t>
      </w:r>
      <w:r>
        <w:rPr>
          <w:rFonts w:cs="宋体" w:hint="eastAsia"/>
          <w:szCs w:val="21"/>
        </w:rPr>
        <w:t>通风和排水口，应在内部用网状或带孔的防护板遮盖，以防昆虫进入。</w:t>
      </w:r>
    </w:p>
    <w:p w:rsidR="003052FB" w:rsidRDefault="003052FB" w:rsidP="003052FB">
      <w:pPr>
        <w:numPr>
          <w:ilvl w:val="0"/>
          <w:numId w:val="11"/>
        </w:numPr>
        <w:ind w:firstLineChars="200" w:firstLine="420"/>
        <w:rPr>
          <w:rFonts w:cs="宋体"/>
          <w:szCs w:val="21"/>
        </w:rPr>
      </w:pPr>
      <w:r>
        <w:rPr>
          <w:rFonts w:cs="宋体" w:hint="eastAsia"/>
          <w:szCs w:val="21"/>
        </w:rPr>
        <w:t>铰链门应安装把手和锁</w:t>
      </w:r>
      <w:r>
        <w:rPr>
          <w:rFonts w:cs="宋体" w:hint="eastAsia"/>
          <w:szCs w:val="21"/>
        </w:rPr>
        <w:t xml:space="preserve">, </w:t>
      </w:r>
      <w:r>
        <w:rPr>
          <w:rFonts w:cs="宋体" w:hint="eastAsia"/>
          <w:szCs w:val="21"/>
        </w:rPr>
        <w:t>面板和封闭板应用螺丝固定</w:t>
      </w:r>
      <w:r>
        <w:rPr>
          <w:rFonts w:cs="宋体" w:hint="eastAsia"/>
          <w:szCs w:val="21"/>
        </w:rPr>
        <w:t xml:space="preserve">, </w:t>
      </w:r>
      <w:r>
        <w:rPr>
          <w:rFonts w:cs="宋体" w:hint="eastAsia"/>
          <w:szCs w:val="21"/>
        </w:rPr>
        <w:t>固定在可抽出部件的罩或壳体部件的移开应仅能使用钥匙或工具操作进行。</w:t>
      </w:r>
    </w:p>
    <w:p w:rsidR="003052FB" w:rsidRDefault="003052FB" w:rsidP="003052FB">
      <w:pPr>
        <w:numPr>
          <w:ilvl w:val="0"/>
          <w:numId w:val="11"/>
        </w:numPr>
        <w:ind w:firstLineChars="200" w:firstLine="420"/>
        <w:rPr>
          <w:rFonts w:cs="宋体"/>
          <w:szCs w:val="21"/>
        </w:rPr>
      </w:pPr>
      <w:r>
        <w:rPr>
          <w:rFonts w:cs="宋体" w:hint="eastAsia"/>
          <w:szCs w:val="21"/>
        </w:rPr>
        <w:t>若设备无其它说明，电缆由柜底部进入。供货商应提供进出线接头，其容量应为所连接母线额定电流的</w:t>
      </w:r>
      <w:r>
        <w:rPr>
          <w:rFonts w:cs="宋体" w:hint="eastAsia"/>
          <w:szCs w:val="21"/>
        </w:rPr>
        <w:t>120%</w:t>
      </w:r>
      <w:r>
        <w:rPr>
          <w:rFonts w:cs="宋体" w:hint="eastAsia"/>
          <w:szCs w:val="21"/>
        </w:rPr>
        <w:t>。</w:t>
      </w:r>
    </w:p>
    <w:p w:rsidR="003052FB" w:rsidRDefault="003052FB" w:rsidP="003052FB">
      <w:pPr>
        <w:numPr>
          <w:ilvl w:val="0"/>
          <w:numId w:val="11"/>
        </w:numPr>
        <w:ind w:firstLineChars="200" w:firstLine="420"/>
        <w:rPr>
          <w:rFonts w:cs="宋体"/>
          <w:szCs w:val="21"/>
        </w:rPr>
      </w:pPr>
      <w:r>
        <w:rPr>
          <w:rFonts w:cs="宋体" w:hint="eastAsia"/>
          <w:szCs w:val="21"/>
        </w:rPr>
        <w:t>供货商应充分考虑变频器通风散热问题，提供变频器的发热量，以及对变频器安装场所采暖、通风的要求。</w:t>
      </w:r>
    </w:p>
    <w:p w:rsidR="003052FB" w:rsidRDefault="003052FB" w:rsidP="003052FB">
      <w:pPr>
        <w:numPr>
          <w:ilvl w:val="0"/>
          <w:numId w:val="11"/>
        </w:numPr>
        <w:ind w:firstLineChars="200" w:firstLine="420"/>
        <w:rPr>
          <w:rFonts w:cs="宋体"/>
          <w:szCs w:val="21"/>
        </w:rPr>
      </w:pPr>
      <w:r>
        <w:rPr>
          <w:rFonts w:cs="宋体" w:hint="eastAsia"/>
          <w:szCs w:val="21"/>
        </w:rPr>
        <w:t>采用通风孔散热时，通风孔设计和安装应使当熔断器、断路器在正常工作或短路情况时没有电弧或可溶金属喷出，通风孔设置不应降低设备的外壳防护等级。</w:t>
      </w:r>
    </w:p>
    <w:p w:rsidR="003052FB" w:rsidRDefault="003052FB" w:rsidP="003052FB">
      <w:pPr>
        <w:numPr>
          <w:ilvl w:val="0"/>
          <w:numId w:val="11"/>
        </w:numPr>
        <w:ind w:firstLineChars="200" w:firstLine="420"/>
        <w:rPr>
          <w:rFonts w:cs="宋体"/>
          <w:szCs w:val="21"/>
        </w:rPr>
      </w:pPr>
      <w:r>
        <w:rPr>
          <w:rFonts w:cs="宋体" w:hint="eastAsia"/>
          <w:szCs w:val="21"/>
        </w:rPr>
        <w:t>设备的布置应方便操作，在任何情况下不应妨碍良好的运行性能，柜内空间应满足电缆接线、检修要求。为便于扩建或增容，变频控制柜应考虑端部结构、母线排和电线电缆敷线槽的布置</w:t>
      </w:r>
      <w:r>
        <w:rPr>
          <w:rFonts w:cs="宋体" w:hint="eastAsia"/>
          <w:szCs w:val="21"/>
        </w:rPr>
        <w:t>,</w:t>
      </w:r>
      <w:r>
        <w:rPr>
          <w:rFonts w:cs="宋体" w:hint="eastAsia"/>
          <w:szCs w:val="21"/>
        </w:rPr>
        <w:t>变频控制柜组件内相同的部件和元件应可互换</w:t>
      </w:r>
      <w:r>
        <w:rPr>
          <w:rFonts w:cs="宋体" w:hint="eastAsia"/>
          <w:szCs w:val="21"/>
        </w:rPr>
        <w:t>,</w:t>
      </w:r>
      <w:r>
        <w:rPr>
          <w:rFonts w:cs="宋体" w:hint="eastAsia"/>
          <w:szCs w:val="21"/>
        </w:rPr>
        <w:t>所有正常不带电的金属设备均需可靠接地</w:t>
      </w:r>
    </w:p>
    <w:p w:rsidR="003052FB" w:rsidRDefault="003052FB" w:rsidP="003052FB">
      <w:pPr>
        <w:numPr>
          <w:ilvl w:val="0"/>
          <w:numId w:val="11"/>
        </w:numPr>
        <w:ind w:firstLineChars="200" w:firstLine="420"/>
        <w:rPr>
          <w:rFonts w:cs="宋体"/>
          <w:szCs w:val="21"/>
        </w:rPr>
      </w:pPr>
      <w:r>
        <w:rPr>
          <w:rFonts w:cs="宋体" w:hint="eastAsia"/>
          <w:szCs w:val="21"/>
        </w:rPr>
        <w:t>维护方式：前后维护。</w:t>
      </w:r>
    </w:p>
    <w:p w:rsidR="003052FB" w:rsidRDefault="003052FB" w:rsidP="003052FB">
      <w:pPr>
        <w:pStyle w:val="2"/>
        <w:spacing w:before="156" w:after="156"/>
        <w:jc w:val="left"/>
      </w:pPr>
      <w:r>
        <w:rPr>
          <w:rFonts w:ascii="黑体" w:hAnsi="黑体" w:cs="黑体" w:hint="eastAsia"/>
          <w:b w:val="0"/>
          <w:color w:val="000000"/>
          <w:sz w:val="21"/>
          <w:szCs w:val="21"/>
        </w:rPr>
        <w:t>7.7</w:t>
      </w:r>
      <w:r>
        <w:rPr>
          <w:rFonts w:ascii="黑体" w:hAnsi="黑体" w:cs="宋体" w:hint="eastAsia"/>
          <w:b w:val="0"/>
          <w:color w:val="000000"/>
          <w:sz w:val="21"/>
          <w:szCs w:val="21"/>
        </w:rPr>
        <w:t>接线保护连续性</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7.7.1接地</w:t>
      </w:r>
    </w:p>
    <w:p w:rsidR="003052FB" w:rsidRDefault="003052FB" w:rsidP="003052FB">
      <w:pPr>
        <w:tabs>
          <w:tab w:val="left" w:pos="567"/>
        </w:tabs>
        <w:ind w:firstLineChars="200" w:firstLine="420"/>
        <w:rPr>
          <w:szCs w:val="21"/>
        </w:rPr>
      </w:pPr>
      <w:r>
        <w:rPr>
          <w:rFonts w:hint="eastAsia"/>
          <w:szCs w:val="21"/>
        </w:rPr>
        <w:t>装置应可靠接地；可能触及的金属部件与外壳接地点处的电阻应不大于</w:t>
      </w:r>
      <w:r>
        <w:rPr>
          <w:rFonts w:hint="eastAsia"/>
          <w:szCs w:val="21"/>
        </w:rPr>
        <w:t>0.1</w:t>
      </w:r>
      <w:r>
        <w:rPr>
          <w:rFonts w:hint="eastAsia"/>
          <w:szCs w:val="21"/>
        </w:rPr>
        <w:t>Ω。接地导线须用黄绿相间的双色线或铜编织线。接地点应有明显的接地标志</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7.7.2防止触电的保护接地</w:t>
      </w:r>
    </w:p>
    <w:p w:rsidR="003052FB" w:rsidRDefault="003052FB" w:rsidP="003052FB">
      <w:pPr>
        <w:pStyle w:val="WW-"/>
        <w:spacing w:before="31" w:after="31"/>
      </w:pPr>
      <w:r>
        <w:rPr>
          <w:rFonts w:ascii="宋体" w:hAnsi="宋体" w:cs="宋体" w:hint="eastAsia"/>
        </w:rPr>
        <w:t>变频调速控制柜应有防止触电的保护设施。金属结构体的架、门和盖等应可靠接地。门、盖、架等与主框架结构的接地线截面不得小于6mm</w:t>
      </w:r>
      <w:r>
        <w:rPr>
          <w:rFonts w:ascii="宋体" w:hAnsi="宋体" w:cs="宋体" w:hint="eastAsia"/>
          <w:vertAlign w:val="superscript"/>
        </w:rPr>
        <w:t>2</w:t>
      </w:r>
      <w:r>
        <w:rPr>
          <w:rFonts w:ascii="宋体" w:hAnsi="宋体" w:cs="宋体" w:hint="eastAsia"/>
        </w:rPr>
        <w:t xml:space="preserve"> </w:t>
      </w:r>
      <w:r>
        <w:t xml:space="preserve"> </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7.7.3 接地保护</w:t>
      </w:r>
    </w:p>
    <w:p w:rsidR="003052FB" w:rsidRDefault="003052FB" w:rsidP="003052FB">
      <w:pPr>
        <w:numPr>
          <w:ilvl w:val="0"/>
          <w:numId w:val="12"/>
        </w:numPr>
        <w:ind w:firstLineChars="200" w:firstLine="420"/>
        <w:rPr>
          <w:rFonts w:cs="宋体"/>
          <w:szCs w:val="21"/>
        </w:rPr>
      </w:pPr>
      <w:r>
        <w:rPr>
          <w:rFonts w:cs="宋体" w:hint="eastAsia"/>
          <w:szCs w:val="21"/>
        </w:rPr>
        <w:t>沿装置的整个长度延伸方向应设置专用接地铜质保护导体，其电流密度在规定的接地故障时不应超过</w:t>
      </w:r>
      <w:r>
        <w:rPr>
          <w:rFonts w:cs="宋体" w:hint="eastAsia"/>
          <w:szCs w:val="21"/>
        </w:rPr>
        <w:t>200A/mm2</w:t>
      </w:r>
      <w:r>
        <w:rPr>
          <w:rFonts w:cs="宋体" w:hint="eastAsia"/>
          <w:szCs w:val="21"/>
        </w:rPr>
        <w:t>，其最小截面不小于</w:t>
      </w:r>
      <w:r>
        <w:rPr>
          <w:rFonts w:cs="宋体" w:hint="eastAsia"/>
          <w:szCs w:val="21"/>
        </w:rPr>
        <w:t>25mm2</w:t>
      </w:r>
      <w:r>
        <w:rPr>
          <w:rFonts w:cs="宋体" w:hint="eastAsia"/>
          <w:szCs w:val="21"/>
        </w:rPr>
        <w:t>。该导体应设有与接地网相连的固定联接端子，并有明显的接地标志，同时也应满足相同的动、热稳定要求。</w:t>
      </w:r>
    </w:p>
    <w:p w:rsidR="003052FB" w:rsidRDefault="003052FB" w:rsidP="003052FB">
      <w:pPr>
        <w:numPr>
          <w:ilvl w:val="0"/>
          <w:numId w:val="12"/>
        </w:numPr>
        <w:ind w:firstLineChars="200" w:firstLine="420"/>
        <w:rPr>
          <w:rFonts w:cs="宋体"/>
          <w:szCs w:val="21"/>
        </w:rPr>
      </w:pPr>
      <w:r>
        <w:rPr>
          <w:rFonts w:cs="宋体" w:hint="eastAsia"/>
          <w:szCs w:val="21"/>
        </w:rPr>
        <w:t>控制柜的金属骨架及其安装于柜内的高压电器的金属支架均应有符合技术条件的接地，并且与专门的接地体连接牢固。</w:t>
      </w:r>
    </w:p>
    <w:p w:rsidR="003052FB" w:rsidRDefault="003052FB" w:rsidP="003052FB">
      <w:pPr>
        <w:numPr>
          <w:ilvl w:val="0"/>
          <w:numId w:val="12"/>
        </w:numPr>
        <w:ind w:firstLineChars="200" w:firstLine="420"/>
        <w:rPr>
          <w:rFonts w:cs="宋体"/>
          <w:szCs w:val="21"/>
        </w:rPr>
      </w:pPr>
      <w:r>
        <w:rPr>
          <w:rFonts w:cs="宋体" w:hint="eastAsia"/>
          <w:szCs w:val="21"/>
        </w:rPr>
        <w:t>主回路中凡是能与其他部分隔离的每一个部件应能接地。</w:t>
      </w:r>
    </w:p>
    <w:p w:rsidR="003052FB" w:rsidRDefault="003052FB" w:rsidP="003052FB">
      <w:pPr>
        <w:numPr>
          <w:ilvl w:val="0"/>
          <w:numId w:val="12"/>
        </w:numPr>
        <w:ind w:firstLineChars="200" w:firstLine="420"/>
        <w:rPr>
          <w:rFonts w:cs="宋体"/>
          <w:szCs w:val="21"/>
        </w:rPr>
      </w:pPr>
      <w:r>
        <w:rPr>
          <w:rFonts w:cs="宋体" w:hint="eastAsia"/>
          <w:szCs w:val="21"/>
        </w:rPr>
        <w:t>每一台柜之间的专用接地导体均相互连接，并通过专用端子连接牢固。</w:t>
      </w:r>
    </w:p>
    <w:p w:rsidR="003052FB" w:rsidRDefault="003052FB" w:rsidP="003052FB">
      <w:pPr>
        <w:numPr>
          <w:ilvl w:val="0"/>
          <w:numId w:val="12"/>
        </w:numPr>
        <w:ind w:firstLineChars="200" w:firstLine="420"/>
        <w:rPr>
          <w:rFonts w:cs="宋体"/>
          <w:szCs w:val="21"/>
        </w:rPr>
      </w:pPr>
      <w:r>
        <w:rPr>
          <w:rFonts w:cs="宋体" w:hint="eastAsia"/>
          <w:szCs w:val="21"/>
        </w:rPr>
        <w:t>在接地母线和柜体之间所有的连接应躲开或穿透不导电绝缘层或油漆。</w:t>
      </w:r>
    </w:p>
    <w:p w:rsidR="003052FB" w:rsidRDefault="003052FB" w:rsidP="003052FB">
      <w:pPr>
        <w:numPr>
          <w:ilvl w:val="0"/>
          <w:numId w:val="12"/>
        </w:numPr>
        <w:ind w:firstLineChars="200" w:firstLine="420"/>
        <w:rPr>
          <w:rFonts w:cs="宋体"/>
          <w:szCs w:val="21"/>
        </w:rPr>
      </w:pPr>
      <w:r>
        <w:rPr>
          <w:rFonts w:cs="宋体" w:hint="eastAsia"/>
          <w:szCs w:val="21"/>
        </w:rPr>
        <w:t>保护导体应能承受装置在运输、安装时产生的机械应力及在单相接地短路事故中所产生的机械应力和热应力。</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7.7.4 功能接地</w:t>
      </w:r>
    </w:p>
    <w:p w:rsidR="003052FB" w:rsidRDefault="003052FB" w:rsidP="003052FB">
      <w:pPr>
        <w:pStyle w:val="WW-"/>
        <w:spacing w:before="31" w:after="31"/>
      </w:pPr>
      <w:r>
        <w:rPr>
          <w:rFonts w:ascii="宋体" w:hAnsi="宋体" w:cs="宋体" w:hint="eastAsia"/>
        </w:rPr>
        <w:t>变频调速控制柜设置有抗干扰用控制接地，可与安全接地点共用。</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6" w:name="__RefHeading___Toc471472544"/>
      <w:bookmarkEnd w:id="6"/>
      <w:r>
        <w:rPr>
          <w:rFonts w:ascii="黑体" w:eastAsia="黑体" w:hint="eastAsia"/>
          <w:b/>
          <w:bCs/>
          <w:sz w:val="21"/>
          <w:szCs w:val="21"/>
        </w:rPr>
        <w:lastRenderedPageBreak/>
        <w:t>材料要求</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8.1通用要求</w:t>
      </w:r>
    </w:p>
    <w:p w:rsidR="003052FB" w:rsidRDefault="003052FB" w:rsidP="003052FB">
      <w:pPr>
        <w:numPr>
          <w:ilvl w:val="0"/>
          <w:numId w:val="13"/>
        </w:numPr>
        <w:ind w:firstLineChars="200" w:firstLine="420"/>
        <w:rPr>
          <w:rFonts w:cs="宋体"/>
          <w:szCs w:val="21"/>
        </w:rPr>
      </w:pPr>
      <w:r>
        <w:rPr>
          <w:rFonts w:cs="宋体" w:hint="eastAsia"/>
          <w:szCs w:val="21"/>
        </w:rPr>
        <w:t>变频调速柜的框架、外壳应有足够的机构强度和刚度，应由能够承受一定机械应力、电气应力、及热应力的材料构成，此材料应能经得起正常使用时可能遇到的潮湿的影响，且不因吊装、运输等影响变频柜设备的性能。</w:t>
      </w:r>
    </w:p>
    <w:p w:rsidR="003052FB" w:rsidRDefault="003052FB" w:rsidP="003052FB">
      <w:pPr>
        <w:numPr>
          <w:ilvl w:val="0"/>
          <w:numId w:val="13"/>
        </w:numPr>
        <w:ind w:firstLineChars="200" w:firstLine="420"/>
        <w:rPr>
          <w:rFonts w:cs="宋体"/>
          <w:szCs w:val="21"/>
        </w:rPr>
      </w:pPr>
      <w:r>
        <w:rPr>
          <w:rFonts w:cs="宋体" w:hint="eastAsia"/>
          <w:szCs w:val="21"/>
        </w:rPr>
        <w:t>壳体最小厚度为</w:t>
      </w:r>
      <w:r>
        <w:rPr>
          <w:rFonts w:cs="宋体" w:hint="eastAsia"/>
          <w:szCs w:val="21"/>
        </w:rPr>
        <w:t>2.0mm</w:t>
      </w:r>
      <w:r>
        <w:rPr>
          <w:rFonts w:cs="宋体" w:hint="eastAsia"/>
          <w:szCs w:val="21"/>
        </w:rPr>
        <w:t>，不属于承重结构的内部板厚度可以是</w:t>
      </w:r>
      <w:r>
        <w:rPr>
          <w:rFonts w:cs="宋体" w:hint="eastAsia"/>
          <w:szCs w:val="21"/>
        </w:rPr>
        <w:t>1.5mm</w:t>
      </w:r>
      <w:r>
        <w:rPr>
          <w:rFonts w:cs="宋体" w:hint="eastAsia"/>
          <w:szCs w:val="21"/>
        </w:rPr>
        <w:t>。柜架应采用优质敷铝锌板</w:t>
      </w:r>
      <w:r>
        <w:rPr>
          <w:rFonts w:cs="宋体" w:hint="eastAsia"/>
          <w:szCs w:val="21"/>
        </w:rPr>
        <w:t>(</w:t>
      </w:r>
      <w:r>
        <w:rPr>
          <w:rFonts w:cs="宋体" w:hint="eastAsia"/>
          <w:szCs w:val="21"/>
        </w:rPr>
        <w:t>厚度不小于</w:t>
      </w:r>
      <w:r>
        <w:rPr>
          <w:rFonts w:cs="宋体" w:hint="eastAsia"/>
          <w:szCs w:val="21"/>
        </w:rPr>
        <w:t>2mm)</w:t>
      </w:r>
      <w:r>
        <w:rPr>
          <w:rFonts w:cs="宋体" w:hint="eastAsia"/>
          <w:szCs w:val="21"/>
        </w:rPr>
        <w:t>弯制后用螺栓组装而成，面板采用冷轧钢板静电喷塑。当柜后门宽大于</w:t>
      </w:r>
      <w:r>
        <w:rPr>
          <w:rFonts w:cs="宋体" w:hint="eastAsia"/>
          <w:szCs w:val="21"/>
        </w:rPr>
        <w:t>800mm</w:t>
      </w:r>
      <w:r>
        <w:rPr>
          <w:rFonts w:cs="宋体" w:hint="eastAsia"/>
          <w:szCs w:val="21"/>
        </w:rPr>
        <w:t>时应开双扇门。</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8.2 第三方提供的材料的要求</w:t>
      </w:r>
    </w:p>
    <w:p w:rsidR="003052FB" w:rsidRDefault="003052FB" w:rsidP="003052FB">
      <w:pPr>
        <w:ind w:firstLine="420"/>
      </w:pPr>
      <w:r>
        <w:rPr>
          <w:rFonts w:cs="宋体" w:hint="eastAsia"/>
          <w:szCs w:val="21"/>
        </w:rPr>
        <w:t>由第三方提供的器材，其安装和使用应与供货商对同类型器材的说明相一致。</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8.3 材料的一致性要求</w:t>
      </w:r>
    </w:p>
    <w:p w:rsidR="003052FB" w:rsidRDefault="003052FB" w:rsidP="003052FB">
      <w:pPr>
        <w:ind w:firstLine="420"/>
      </w:pPr>
      <w:r>
        <w:rPr>
          <w:rFonts w:cs="宋体" w:hint="eastAsia"/>
          <w:szCs w:val="21"/>
        </w:rPr>
        <w:t>同一供货合同中的设备和材料应具有相同的类型和功能结构，例如：开关、接触器、信号灯、操作机构、辅助继电器、仪器等。便于对故障元器件进行更换。</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7" w:name="__RefHeading___Toc471472545"/>
      <w:bookmarkEnd w:id="7"/>
      <w:r>
        <w:rPr>
          <w:rFonts w:ascii="黑体" w:eastAsia="黑体" w:hint="eastAsia"/>
          <w:b/>
          <w:bCs/>
          <w:sz w:val="21"/>
          <w:szCs w:val="21"/>
        </w:rPr>
        <w:t>检验和测试</w:t>
      </w:r>
    </w:p>
    <w:p w:rsidR="003052FB" w:rsidRDefault="003052FB" w:rsidP="003052FB">
      <w:pPr>
        <w:ind w:firstLine="420"/>
        <w:rPr>
          <w:rFonts w:cs="宋体"/>
          <w:szCs w:val="21"/>
        </w:rPr>
      </w:pPr>
      <w:r>
        <w:rPr>
          <w:rFonts w:cs="宋体" w:hint="eastAsia"/>
          <w:szCs w:val="21"/>
        </w:rPr>
        <w:t>供货商应建立一套常规的、有文件记载的质量检查制度，以保证所有影响产品的安全性、可靠性、操作性能以及长期运转性能的各种因素都已经过考虑、试验、鉴定和检验。</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9.1型式试验</w:t>
      </w:r>
    </w:p>
    <w:p w:rsidR="003052FB" w:rsidRDefault="003052FB" w:rsidP="003052FB">
      <w:pPr>
        <w:tabs>
          <w:tab w:val="left" w:pos="567"/>
        </w:tabs>
        <w:ind w:firstLine="420"/>
        <w:rPr>
          <w:color w:val="000000"/>
        </w:rPr>
      </w:pPr>
      <w:r>
        <w:rPr>
          <w:rFonts w:cs="宋体" w:hint="eastAsia"/>
          <w:iCs/>
          <w:color w:val="000000"/>
          <w:szCs w:val="21"/>
        </w:rPr>
        <w:t>凡遇下列情况之一的装置，应进行型式试验。</w:t>
      </w:r>
    </w:p>
    <w:p w:rsidR="003052FB" w:rsidRDefault="003052FB" w:rsidP="003052FB">
      <w:pPr>
        <w:numPr>
          <w:ilvl w:val="1"/>
          <w:numId w:val="14"/>
        </w:numPr>
        <w:tabs>
          <w:tab w:val="left" w:pos="0"/>
          <w:tab w:val="left" w:pos="842"/>
        </w:tabs>
        <w:snapToGrid w:val="0"/>
        <w:rPr>
          <w:color w:val="000000"/>
        </w:rPr>
      </w:pPr>
      <w:r>
        <w:rPr>
          <w:rFonts w:ascii="Arial" w:hAnsi="Arial" w:cs="宋体" w:hint="eastAsia"/>
          <w:color w:val="000000"/>
          <w:szCs w:val="21"/>
        </w:rPr>
        <w:t>正常生产后，结构、材料、工艺有较大改变，可能影响设备性能时；</w:t>
      </w:r>
    </w:p>
    <w:p w:rsidR="003052FB" w:rsidRDefault="003052FB" w:rsidP="003052FB">
      <w:pPr>
        <w:numPr>
          <w:ilvl w:val="1"/>
          <w:numId w:val="14"/>
        </w:numPr>
        <w:tabs>
          <w:tab w:val="left" w:pos="0"/>
          <w:tab w:val="left" w:pos="842"/>
        </w:tabs>
        <w:snapToGrid w:val="0"/>
        <w:rPr>
          <w:color w:val="000000"/>
        </w:rPr>
      </w:pPr>
      <w:r>
        <w:rPr>
          <w:rFonts w:ascii="Arial" w:hAnsi="Arial" w:cs="宋体" w:hint="eastAsia"/>
          <w:color w:val="000000"/>
          <w:szCs w:val="21"/>
        </w:rPr>
        <w:t>设备长期停产时，恢复生产时；</w:t>
      </w:r>
    </w:p>
    <w:p w:rsidR="003052FB" w:rsidRDefault="003052FB" w:rsidP="003052FB">
      <w:pPr>
        <w:numPr>
          <w:ilvl w:val="1"/>
          <w:numId w:val="14"/>
        </w:numPr>
        <w:tabs>
          <w:tab w:val="left" w:pos="0"/>
          <w:tab w:val="left" w:pos="842"/>
        </w:tabs>
        <w:snapToGrid w:val="0"/>
        <w:rPr>
          <w:color w:val="000000"/>
        </w:rPr>
      </w:pPr>
      <w:r>
        <w:rPr>
          <w:rFonts w:ascii="Arial" w:hAnsi="Arial" w:cs="宋体" w:hint="eastAsia"/>
          <w:color w:val="000000"/>
          <w:szCs w:val="21"/>
        </w:rPr>
        <w:t>出厂试验结果与上次型式试验有较大差异时；</w:t>
      </w:r>
    </w:p>
    <w:p w:rsidR="003052FB" w:rsidRDefault="003052FB" w:rsidP="003052FB">
      <w:pPr>
        <w:numPr>
          <w:ilvl w:val="1"/>
          <w:numId w:val="14"/>
        </w:numPr>
        <w:tabs>
          <w:tab w:val="left" w:pos="0"/>
          <w:tab w:val="left" w:pos="842"/>
        </w:tabs>
        <w:snapToGrid w:val="0"/>
        <w:rPr>
          <w:color w:val="000000"/>
        </w:rPr>
      </w:pPr>
      <w:r>
        <w:rPr>
          <w:rFonts w:ascii="Arial" w:hAnsi="Arial" w:cs="宋体" w:hint="eastAsia"/>
          <w:color w:val="000000"/>
          <w:szCs w:val="21"/>
        </w:rPr>
        <w:t>国家质量监督机构提出进行型式试验的要求时；</w:t>
      </w:r>
    </w:p>
    <w:p w:rsidR="003052FB" w:rsidRDefault="003052FB" w:rsidP="003052FB">
      <w:pPr>
        <w:numPr>
          <w:ilvl w:val="1"/>
          <w:numId w:val="14"/>
        </w:numPr>
        <w:tabs>
          <w:tab w:val="left" w:pos="0"/>
          <w:tab w:val="left" w:pos="842"/>
        </w:tabs>
        <w:snapToGrid w:val="0"/>
        <w:rPr>
          <w:color w:val="000000"/>
        </w:rPr>
      </w:pPr>
      <w:r>
        <w:rPr>
          <w:rFonts w:ascii="Arial" w:hAnsi="Arial" w:cs="宋体" w:hint="eastAsia"/>
          <w:color w:val="000000"/>
          <w:szCs w:val="21"/>
        </w:rPr>
        <w:t>用户提出特殊要求，经制造商同意时。</w:t>
      </w:r>
    </w:p>
    <w:p w:rsidR="003052FB" w:rsidRDefault="003052FB" w:rsidP="003052FB">
      <w:pPr>
        <w:ind w:firstLine="431"/>
        <w:rPr>
          <w:rFonts w:cs="宋体"/>
          <w:szCs w:val="21"/>
        </w:rPr>
      </w:pPr>
      <w:r>
        <w:rPr>
          <w:rFonts w:cs="宋体" w:hint="eastAsia"/>
          <w:szCs w:val="21"/>
        </w:rPr>
        <w:t>型式试验目标是检验某一装置符合有关规定和原始设计。在样机上完全由供货商完成型式试验。供货商应按照规范的规定，提供型式实验的内容以及相应的测试报告。</w:t>
      </w:r>
    </w:p>
    <w:p w:rsidR="003052FB" w:rsidRDefault="003052FB" w:rsidP="003052FB">
      <w:pPr>
        <w:ind w:firstLine="431"/>
      </w:pPr>
      <w:r>
        <w:rPr>
          <w:rFonts w:cs="宋体" w:hint="eastAsia"/>
          <w:iCs/>
          <w:color w:val="000000"/>
          <w:szCs w:val="21"/>
        </w:rPr>
        <w:t>试验项目包括</w:t>
      </w:r>
      <w:r>
        <w:rPr>
          <w:rFonts w:cs="宋体"/>
          <w:iCs/>
          <w:color w:val="000000"/>
          <w:szCs w:val="21"/>
        </w:rPr>
        <w:t>温升极限</w:t>
      </w:r>
      <w:r>
        <w:rPr>
          <w:rFonts w:cs="宋体" w:hint="eastAsia"/>
          <w:iCs/>
          <w:color w:val="000000"/>
          <w:szCs w:val="21"/>
        </w:rPr>
        <w:t>、</w:t>
      </w:r>
      <w:r>
        <w:rPr>
          <w:rFonts w:cs="宋体"/>
          <w:iCs/>
          <w:color w:val="000000"/>
          <w:szCs w:val="21"/>
        </w:rPr>
        <w:t>介电性能</w:t>
      </w:r>
      <w:r>
        <w:rPr>
          <w:rFonts w:cs="宋体" w:hint="eastAsia"/>
          <w:iCs/>
          <w:color w:val="000000"/>
          <w:szCs w:val="21"/>
        </w:rPr>
        <w:t>、</w:t>
      </w:r>
      <w:r>
        <w:rPr>
          <w:rFonts w:cs="宋体"/>
          <w:iCs/>
          <w:color w:val="000000"/>
          <w:szCs w:val="21"/>
        </w:rPr>
        <w:t>短路耐受强度</w:t>
      </w:r>
      <w:r>
        <w:rPr>
          <w:rFonts w:cs="宋体" w:hint="eastAsia"/>
          <w:iCs/>
          <w:color w:val="000000"/>
          <w:szCs w:val="21"/>
        </w:rPr>
        <w:t>、</w:t>
      </w:r>
      <w:r>
        <w:rPr>
          <w:rFonts w:cs="宋体"/>
          <w:iCs/>
          <w:color w:val="000000"/>
          <w:szCs w:val="21"/>
        </w:rPr>
        <w:t>保护电路有效性</w:t>
      </w:r>
      <w:r>
        <w:rPr>
          <w:rFonts w:cs="宋体" w:hint="eastAsia"/>
          <w:iCs/>
          <w:color w:val="000000"/>
          <w:szCs w:val="21"/>
        </w:rPr>
        <w:t>、</w:t>
      </w:r>
      <w:r>
        <w:rPr>
          <w:rFonts w:cs="宋体"/>
          <w:iCs/>
          <w:color w:val="000000"/>
          <w:szCs w:val="21"/>
        </w:rPr>
        <w:t>电气间隙和爬电距离</w:t>
      </w:r>
      <w:r>
        <w:rPr>
          <w:rFonts w:cs="宋体" w:hint="eastAsia"/>
          <w:iCs/>
          <w:color w:val="000000"/>
          <w:szCs w:val="21"/>
        </w:rPr>
        <w:t>、</w:t>
      </w:r>
      <w:r>
        <w:rPr>
          <w:rFonts w:cs="宋体"/>
          <w:iCs/>
          <w:color w:val="000000"/>
          <w:szCs w:val="21"/>
        </w:rPr>
        <w:t>机械操作</w:t>
      </w:r>
      <w:r>
        <w:rPr>
          <w:rFonts w:cs="宋体" w:hint="eastAsia"/>
          <w:iCs/>
          <w:color w:val="000000"/>
          <w:szCs w:val="21"/>
        </w:rPr>
        <w:t>、</w:t>
      </w:r>
      <w:r>
        <w:rPr>
          <w:rFonts w:eastAsia="Times New Roman" w:hint="eastAsia"/>
          <w:iCs/>
          <w:color w:val="000000"/>
          <w:szCs w:val="21"/>
        </w:rPr>
        <w:t xml:space="preserve"> </w:t>
      </w:r>
      <w:r>
        <w:rPr>
          <w:rFonts w:cs="宋体"/>
          <w:iCs/>
          <w:color w:val="000000"/>
          <w:szCs w:val="21"/>
        </w:rPr>
        <w:t>防护等级。</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9.2 验收试验</w:t>
      </w:r>
    </w:p>
    <w:p w:rsidR="003052FB" w:rsidRDefault="003052FB" w:rsidP="003052FB">
      <w:pPr>
        <w:ind w:firstLine="431"/>
        <w:rPr>
          <w:rFonts w:cs="宋体"/>
          <w:szCs w:val="21"/>
        </w:rPr>
      </w:pPr>
      <w:r>
        <w:rPr>
          <w:rFonts w:cs="宋体" w:hint="eastAsia"/>
          <w:szCs w:val="21"/>
        </w:rPr>
        <w:t>凡属于供货范围的驱动设备，都要由供货商进行验收试验；验收试验应在每套变频驱动装置上进行，与型式试验无关。整体变频设备的验收试验至少应包括：空载试验、绝缘试验、功能试验（不包括需加载的试验、外观检查。</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lastRenderedPageBreak/>
        <w:t>9.3 检查</w:t>
      </w:r>
    </w:p>
    <w:p w:rsidR="003052FB" w:rsidRDefault="003052FB" w:rsidP="003052FB">
      <w:pPr>
        <w:ind w:firstLine="431"/>
        <w:rPr>
          <w:rFonts w:cs="宋体"/>
          <w:szCs w:val="21"/>
        </w:rPr>
      </w:pPr>
      <w:r>
        <w:rPr>
          <w:rFonts w:cs="宋体" w:hint="eastAsia"/>
          <w:szCs w:val="21"/>
        </w:rPr>
        <w:t>在制造期间和完成后，全部的设备及材料应接受业主的检查。在变频调速控制柜启运前</w:t>
      </w:r>
      <w:r>
        <w:rPr>
          <w:rFonts w:cs="宋体" w:hint="eastAsia"/>
          <w:szCs w:val="21"/>
        </w:rPr>
        <w:t>15</w:t>
      </w:r>
      <w:r>
        <w:rPr>
          <w:rFonts w:cs="宋体" w:hint="eastAsia"/>
          <w:szCs w:val="21"/>
        </w:rPr>
        <w:t>天通知业主，以便组织最终的检查。供货商应提交明确的试验复印件和试验相关的其它数据，只有在业主批准试验证明后才能发货。</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9.4出厂检验</w:t>
      </w:r>
    </w:p>
    <w:p w:rsidR="003052FB" w:rsidRDefault="003052FB" w:rsidP="003052FB">
      <w:pPr>
        <w:ind w:firstLine="420"/>
      </w:pPr>
      <w:r>
        <w:rPr>
          <w:rFonts w:hint="eastAsia"/>
          <w:color w:val="000000"/>
        </w:rPr>
        <w:t>出厂试验是用以检验器件、材料、工艺上的缺陷和设备是否达到技术标准的规定。逐台变频柜要进行出厂试验。在出厂试验的过程中，若任意一项不合格，均判为该变频柜不合格，出厂试验合格后，应出具出厂试验合格证明。</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8" w:name="__RefHeading___Toc471472546"/>
      <w:bookmarkEnd w:id="8"/>
      <w:r>
        <w:rPr>
          <w:rFonts w:ascii="黑体" w:eastAsia="黑体" w:hint="eastAsia"/>
          <w:b/>
          <w:bCs/>
          <w:sz w:val="21"/>
          <w:szCs w:val="21"/>
        </w:rPr>
        <w:t>铭牌/标志</w:t>
      </w:r>
    </w:p>
    <w:p w:rsidR="003052FB" w:rsidRDefault="003052FB" w:rsidP="003052FB">
      <w:pPr>
        <w:ind w:firstLineChars="200" w:firstLine="420"/>
        <w:rPr>
          <w:color w:val="000000"/>
        </w:rPr>
      </w:pPr>
      <w:r>
        <w:rPr>
          <w:rFonts w:hint="eastAsia"/>
          <w:color w:val="000000"/>
        </w:rPr>
        <w:t>每套设备应有</w:t>
      </w:r>
      <w:r>
        <w:rPr>
          <w:rFonts w:hint="eastAsia"/>
        </w:rPr>
        <w:t>铭牌</w:t>
      </w:r>
      <w:r>
        <w:rPr>
          <w:rFonts w:hint="eastAsia"/>
          <w:color w:val="000000"/>
        </w:rPr>
        <w:t>、</w:t>
      </w:r>
      <w:r>
        <w:rPr>
          <w:rFonts w:hint="eastAsia"/>
        </w:rPr>
        <w:t>铭牌</w:t>
      </w:r>
      <w:r>
        <w:rPr>
          <w:rFonts w:hint="eastAsia"/>
          <w:color w:val="000000"/>
        </w:rPr>
        <w:t>的位置应粘贴明显，应标志以下位置：</w:t>
      </w:r>
    </w:p>
    <w:p w:rsidR="003052FB" w:rsidRDefault="003052FB" w:rsidP="003052FB">
      <w:pPr>
        <w:numPr>
          <w:ilvl w:val="1"/>
          <w:numId w:val="15"/>
        </w:numPr>
        <w:tabs>
          <w:tab w:val="left" w:pos="0"/>
          <w:tab w:val="left" w:pos="842"/>
        </w:tabs>
        <w:snapToGrid w:val="0"/>
        <w:rPr>
          <w:rFonts w:ascii="Arial" w:hAnsi="Arial" w:cs="宋体"/>
          <w:color w:val="000000"/>
          <w:szCs w:val="21"/>
        </w:rPr>
      </w:pPr>
      <w:r>
        <w:rPr>
          <w:rFonts w:ascii="Arial" w:hAnsi="Arial" w:cs="宋体" w:hint="eastAsia"/>
          <w:color w:val="000000"/>
          <w:szCs w:val="21"/>
        </w:rPr>
        <w:t>铭牌为不锈钢材质，字体规范、标识清晰，应固定牢固，安装处应显眼并易于观看，确保现场条件下长期保持清晰可读；</w:t>
      </w:r>
    </w:p>
    <w:p w:rsidR="003052FB" w:rsidRDefault="003052FB" w:rsidP="003052FB">
      <w:pPr>
        <w:numPr>
          <w:ilvl w:val="1"/>
          <w:numId w:val="15"/>
        </w:numPr>
        <w:tabs>
          <w:tab w:val="left" w:pos="0"/>
          <w:tab w:val="left" w:pos="842"/>
        </w:tabs>
        <w:snapToGrid w:val="0"/>
        <w:rPr>
          <w:rFonts w:ascii="Arial" w:hAnsi="Arial" w:cs="宋体"/>
          <w:color w:val="000000"/>
          <w:szCs w:val="21"/>
        </w:rPr>
      </w:pPr>
      <w:r>
        <w:rPr>
          <w:rFonts w:ascii="Arial" w:hAnsi="Arial" w:cs="宋体" w:hint="eastAsia"/>
          <w:color w:val="000000"/>
          <w:szCs w:val="21"/>
        </w:rPr>
        <w:t>尺寸参见具体产品图纸信息；</w:t>
      </w:r>
    </w:p>
    <w:p w:rsidR="003052FB" w:rsidRDefault="003052FB" w:rsidP="003052FB">
      <w:pPr>
        <w:numPr>
          <w:ilvl w:val="1"/>
          <w:numId w:val="15"/>
        </w:numPr>
        <w:tabs>
          <w:tab w:val="left" w:pos="0"/>
          <w:tab w:val="left" w:pos="842"/>
        </w:tabs>
        <w:snapToGrid w:val="0"/>
        <w:rPr>
          <w:rFonts w:ascii="Arial" w:hAnsi="Arial" w:cs="宋体"/>
          <w:color w:val="000000"/>
          <w:szCs w:val="21"/>
        </w:rPr>
      </w:pPr>
      <w:r>
        <w:rPr>
          <w:rFonts w:ascii="Arial" w:hAnsi="Arial" w:cs="宋体" w:hint="eastAsia"/>
          <w:color w:val="000000"/>
          <w:szCs w:val="21"/>
        </w:rPr>
        <w:t>铭牌内容应包括名称、型号、额定输出电压</w:t>
      </w:r>
      <w:r>
        <w:rPr>
          <w:rFonts w:ascii="Arial" w:hAnsi="Arial" w:cs="宋体" w:hint="eastAsia"/>
          <w:color w:val="000000"/>
          <w:szCs w:val="21"/>
        </w:rPr>
        <w:t>V</w:t>
      </w:r>
      <w:r>
        <w:rPr>
          <w:rFonts w:ascii="Arial" w:hAnsi="Arial" w:cs="宋体" w:hint="eastAsia"/>
          <w:color w:val="000000"/>
          <w:szCs w:val="21"/>
        </w:rPr>
        <w:t>、额定输入电压</w:t>
      </w:r>
      <w:r>
        <w:rPr>
          <w:rFonts w:ascii="Arial" w:hAnsi="Arial" w:cs="宋体" w:hint="eastAsia"/>
          <w:color w:val="000000"/>
          <w:szCs w:val="21"/>
        </w:rPr>
        <w:t>V</w:t>
      </w:r>
      <w:r>
        <w:rPr>
          <w:rFonts w:ascii="Arial" w:hAnsi="Arial" w:cs="宋体" w:hint="eastAsia"/>
          <w:color w:val="000000"/>
          <w:szCs w:val="21"/>
        </w:rPr>
        <w:t>、额定输出电流</w:t>
      </w:r>
      <w:r>
        <w:rPr>
          <w:rFonts w:ascii="Arial" w:hAnsi="Arial" w:cs="宋体" w:hint="eastAsia"/>
          <w:color w:val="000000"/>
          <w:szCs w:val="21"/>
        </w:rPr>
        <w:t>A</w:t>
      </w:r>
      <w:r>
        <w:rPr>
          <w:rFonts w:ascii="Arial" w:hAnsi="Arial" w:cs="宋体" w:hint="eastAsia"/>
          <w:color w:val="000000"/>
          <w:szCs w:val="21"/>
        </w:rPr>
        <w:t>、额定输出频率范围</w:t>
      </w:r>
      <w:r>
        <w:rPr>
          <w:rFonts w:ascii="Arial" w:hAnsi="Arial" w:cs="宋体" w:hint="eastAsia"/>
          <w:color w:val="000000"/>
          <w:szCs w:val="21"/>
        </w:rPr>
        <w:t>Hz</w:t>
      </w:r>
      <w:r>
        <w:rPr>
          <w:rFonts w:ascii="Arial" w:hAnsi="Arial" w:cs="宋体" w:hint="eastAsia"/>
          <w:color w:val="000000"/>
          <w:szCs w:val="21"/>
        </w:rPr>
        <w:t>、产品编号、防护等级、执行标准出厂日期、制造公司名称。</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9" w:name="__RefHeading___Toc471472547"/>
      <w:r>
        <w:rPr>
          <w:rFonts w:ascii="黑体" w:eastAsia="黑体" w:hint="eastAsia"/>
          <w:b/>
          <w:bCs/>
          <w:sz w:val="21"/>
          <w:szCs w:val="21"/>
        </w:rPr>
        <w:t>涂层、包装、运输</w:t>
      </w:r>
      <w:bookmarkEnd w:id="9"/>
      <w:r>
        <w:rPr>
          <w:rFonts w:ascii="黑体" w:eastAsia="黑体" w:hint="eastAsia"/>
          <w:b/>
          <w:bCs/>
          <w:sz w:val="21"/>
          <w:szCs w:val="21"/>
        </w:rPr>
        <w:t>、贮存</w:t>
      </w:r>
    </w:p>
    <w:p w:rsidR="003052FB" w:rsidRDefault="003052FB" w:rsidP="003052FB">
      <w:pPr>
        <w:spacing w:line="360" w:lineRule="auto"/>
        <w:rPr>
          <w:rFonts w:ascii="黑体" w:hAnsi="黑体" w:cs="黑体"/>
          <w:color w:val="000000"/>
          <w:kern w:val="0"/>
          <w:szCs w:val="21"/>
        </w:rPr>
      </w:pPr>
      <w:r>
        <w:rPr>
          <w:rFonts w:ascii="黑体" w:hAnsi="黑体" w:cs="黑体" w:hint="eastAsia"/>
          <w:color w:val="000000"/>
          <w:kern w:val="0"/>
          <w:szCs w:val="21"/>
        </w:rPr>
        <w:t>11.1</w:t>
      </w:r>
      <w:r>
        <w:rPr>
          <w:rFonts w:ascii="黑体" w:hAnsi="黑体" w:cs="黑体" w:hint="eastAsia"/>
          <w:color w:val="000000"/>
          <w:kern w:val="0"/>
          <w:szCs w:val="21"/>
        </w:rPr>
        <w:t>涂层</w:t>
      </w:r>
    </w:p>
    <w:p w:rsidR="003052FB" w:rsidRDefault="003052FB" w:rsidP="003052FB">
      <w:pPr>
        <w:numPr>
          <w:ilvl w:val="1"/>
          <w:numId w:val="16"/>
        </w:numPr>
        <w:tabs>
          <w:tab w:val="left" w:pos="0"/>
          <w:tab w:val="left" w:pos="842"/>
        </w:tabs>
        <w:snapToGrid w:val="0"/>
        <w:rPr>
          <w:rFonts w:ascii="Arial" w:hAnsi="Arial" w:cs="宋体"/>
          <w:color w:val="000000"/>
          <w:szCs w:val="21"/>
        </w:rPr>
      </w:pPr>
      <w:r>
        <w:rPr>
          <w:rFonts w:ascii="Arial" w:hAnsi="Arial" w:cs="宋体" w:hint="eastAsia"/>
          <w:color w:val="000000"/>
          <w:szCs w:val="21"/>
        </w:rPr>
        <w:t>遵循</w:t>
      </w:r>
      <w:r>
        <w:rPr>
          <w:rFonts w:ascii="Arial" w:hAnsi="Arial" w:cs="宋体" w:hint="eastAsia"/>
          <w:color w:val="000000"/>
          <w:szCs w:val="21"/>
        </w:rPr>
        <w:t>RAL-R7</w:t>
      </w:r>
      <w:r>
        <w:rPr>
          <w:rFonts w:ascii="Arial" w:hAnsi="Arial" w:cs="宋体" w:hint="eastAsia"/>
          <w:color w:val="000000"/>
          <w:szCs w:val="21"/>
        </w:rPr>
        <w:t>喷塑涂层标准</w:t>
      </w:r>
      <w:r>
        <w:rPr>
          <w:rFonts w:ascii="Arial" w:hAnsi="Arial" w:cs="宋体" w:hint="eastAsia"/>
          <w:color w:val="000000"/>
          <w:szCs w:val="21"/>
        </w:rPr>
        <w:t>,</w:t>
      </w:r>
      <w:r>
        <w:rPr>
          <w:rFonts w:ascii="Arial" w:hAnsi="Arial" w:cs="宋体" w:hint="eastAsia"/>
          <w:color w:val="000000"/>
          <w:szCs w:val="21"/>
        </w:rPr>
        <w:t>；</w:t>
      </w:r>
    </w:p>
    <w:p w:rsidR="003052FB" w:rsidRDefault="003052FB" w:rsidP="003052FB">
      <w:pPr>
        <w:numPr>
          <w:ilvl w:val="1"/>
          <w:numId w:val="16"/>
        </w:numPr>
        <w:tabs>
          <w:tab w:val="left" w:pos="0"/>
          <w:tab w:val="left" w:pos="842"/>
        </w:tabs>
        <w:snapToGrid w:val="0"/>
        <w:rPr>
          <w:rFonts w:ascii="Arial" w:hAnsi="Arial" w:cs="宋体"/>
          <w:color w:val="000000"/>
          <w:szCs w:val="21"/>
        </w:rPr>
      </w:pPr>
      <w:r>
        <w:rPr>
          <w:rFonts w:ascii="Arial" w:hAnsi="Arial" w:cs="宋体" w:hint="eastAsia"/>
          <w:color w:val="000000"/>
          <w:szCs w:val="21"/>
        </w:rPr>
        <w:t>柜体表面应做镀锌、喷漆防锈处理，要求外观平整，色泽柔和，手感光滑。设备表面包括螺栓应有防锈涂层保护。</w:t>
      </w:r>
    </w:p>
    <w:p w:rsidR="003052FB" w:rsidRDefault="003052FB" w:rsidP="003052FB">
      <w:pPr>
        <w:numPr>
          <w:ilvl w:val="1"/>
          <w:numId w:val="16"/>
        </w:numPr>
        <w:tabs>
          <w:tab w:val="left" w:pos="0"/>
          <w:tab w:val="left" w:pos="842"/>
        </w:tabs>
        <w:snapToGrid w:val="0"/>
        <w:rPr>
          <w:rFonts w:ascii="Arial" w:hAnsi="Arial" w:cs="宋体"/>
          <w:color w:val="000000"/>
          <w:szCs w:val="21"/>
        </w:rPr>
      </w:pPr>
      <w:r>
        <w:rPr>
          <w:rFonts w:ascii="Arial" w:hAnsi="Arial" w:cs="宋体" w:hint="eastAsia"/>
          <w:color w:val="000000"/>
          <w:szCs w:val="21"/>
        </w:rPr>
        <w:t>柜体面层颜色为</w:t>
      </w:r>
      <w:r>
        <w:rPr>
          <w:rFonts w:ascii="Arial" w:hAnsi="Arial" w:cs="宋体" w:hint="eastAsia"/>
          <w:color w:val="000000"/>
          <w:szCs w:val="21"/>
        </w:rPr>
        <w:t>RAL7035</w:t>
      </w:r>
      <w:r>
        <w:rPr>
          <w:rFonts w:ascii="Arial" w:hAnsi="Arial" w:cs="宋体" w:hint="eastAsia"/>
          <w:color w:val="000000"/>
          <w:szCs w:val="21"/>
        </w:rPr>
        <w:t>，如遇到变频控制柜与在用开关柜并柜时，柜体颜色的选用应与在用的柜体颜色保持一致。</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11.2包装</w:t>
      </w:r>
    </w:p>
    <w:p w:rsidR="003052FB" w:rsidRDefault="003052FB" w:rsidP="003052FB">
      <w:pPr>
        <w:pStyle w:val="WW-"/>
        <w:spacing w:before="31" w:after="31"/>
        <w:ind w:firstLineChars="200"/>
        <w:rPr>
          <w:color w:val="000000"/>
          <w:szCs w:val="24"/>
        </w:rPr>
      </w:pPr>
      <w:r>
        <w:rPr>
          <w:rFonts w:hint="eastAsia"/>
          <w:color w:val="000000"/>
          <w:szCs w:val="24"/>
        </w:rPr>
        <w:t>产品的包装防潮，包装箱外壁的文字与标示应耐受风吹日晒，不应因雨水冲刷而模糊不清，其内容应包括：</w:t>
      </w:r>
    </w:p>
    <w:p w:rsidR="003052FB" w:rsidRDefault="003052FB" w:rsidP="003052FB">
      <w:pPr>
        <w:pStyle w:val="WW-"/>
        <w:numPr>
          <w:ilvl w:val="1"/>
          <w:numId w:val="17"/>
        </w:numPr>
        <w:tabs>
          <w:tab w:val="left" w:pos="0"/>
          <w:tab w:val="left" w:pos="659"/>
          <w:tab w:val="left" w:pos="802"/>
        </w:tabs>
        <w:spacing w:before="31" w:after="31"/>
        <w:ind w:left="426" w:firstLine="12"/>
      </w:pPr>
      <w:r>
        <w:rPr>
          <w:rFonts w:eastAsia="Times New Roman" w:hint="eastAsia"/>
          <w:color w:val="000000"/>
        </w:rPr>
        <w:t xml:space="preserve"> </w:t>
      </w:r>
      <w:r>
        <w:rPr>
          <w:rFonts w:hint="eastAsia"/>
          <w:color w:val="000000"/>
        </w:rPr>
        <w:t>制造单位名称；</w:t>
      </w:r>
    </w:p>
    <w:p w:rsidR="003052FB" w:rsidRDefault="003052FB" w:rsidP="003052FB">
      <w:pPr>
        <w:pStyle w:val="WW-"/>
        <w:numPr>
          <w:ilvl w:val="1"/>
          <w:numId w:val="17"/>
        </w:numPr>
        <w:tabs>
          <w:tab w:val="left" w:pos="0"/>
          <w:tab w:val="left" w:pos="659"/>
          <w:tab w:val="left" w:pos="802"/>
        </w:tabs>
        <w:spacing w:before="31" w:after="31"/>
        <w:ind w:left="426" w:firstLine="12"/>
      </w:pPr>
      <w:r>
        <w:rPr>
          <w:rFonts w:eastAsia="Times New Roman" w:hint="eastAsia"/>
          <w:color w:val="000000"/>
        </w:rPr>
        <w:t xml:space="preserve"> </w:t>
      </w:r>
      <w:r>
        <w:rPr>
          <w:rFonts w:hint="eastAsia"/>
          <w:color w:val="000000"/>
        </w:rPr>
        <w:t>收货单位名称及地址；</w:t>
      </w:r>
    </w:p>
    <w:p w:rsidR="003052FB" w:rsidRDefault="003052FB" w:rsidP="003052FB">
      <w:pPr>
        <w:pStyle w:val="WW-"/>
        <w:numPr>
          <w:ilvl w:val="1"/>
          <w:numId w:val="17"/>
        </w:numPr>
        <w:tabs>
          <w:tab w:val="left" w:pos="0"/>
          <w:tab w:val="left" w:pos="659"/>
          <w:tab w:val="left" w:pos="802"/>
        </w:tabs>
        <w:spacing w:before="31" w:after="31"/>
        <w:ind w:left="426" w:firstLine="12"/>
      </w:pPr>
      <w:r>
        <w:rPr>
          <w:rFonts w:eastAsia="Times New Roman" w:hint="eastAsia"/>
          <w:color w:val="000000"/>
        </w:rPr>
        <w:t xml:space="preserve"> </w:t>
      </w:r>
      <w:r>
        <w:rPr>
          <w:rFonts w:hint="eastAsia"/>
          <w:color w:val="000000"/>
        </w:rPr>
        <w:t>产品名称及型号；</w:t>
      </w:r>
    </w:p>
    <w:p w:rsidR="003052FB" w:rsidRDefault="003052FB" w:rsidP="003052FB">
      <w:pPr>
        <w:pStyle w:val="WW-"/>
        <w:numPr>
          <w:ilvl w:val="1"/>
          <w:numId w:val="17"/>
        </w:numPr>
        <w:tabs>
          <w:tab w:val="left" w:pos="0"/>
          <w:tab w:val="left" w:pos="659"/>
          <w:tab w:val="left" w:pos="802"/>
        </w:tabs>
        <w:spacing w:before="31" w:after="31"/>
        <w:ind w:left="426" w:firstLine="12"/>
      </w:pPr>
      <w:r>
        <w:rPr>
          <w:rFonts w:eastAsia="Times New Roman" w:hint="eastAsia"/>
          <w:color w:val="000000"/>
        </w:rPr>
        <w:t xml:space="preserve"> </w:t>
      </w:r>
      <w:r>
        <w:rPr>
          <w:rFonts w:hint="eastAsia"/>
          <w:color w:val="000000"/>
        </w:rPr>
        <w:t>毛质量和设备总质量。</w:t>
      </w:r>
    </w:p>
    <w:p w:rsidR="003052FB" w:rsidRPr="00970CC7" w:rsidRDefault="003052FB" w:rsidP="003052FB">
      <w:pPr>
        <w:pStyle w:val="WW-"/>
        <w:numPr>
          <w:ilvl w:val="1"/>
          <w:numId w:val="17"/>
        </w:numPr>
        <w:tabs>
          <w:tab w:val="left" w:pos="0"/>
          <w:tab w:val="left" w:pos="659"/>
          <w:tab w:val="left" w:pos="802"/>
        </w:tabs>
        <w:spacing w:before="31" w:after="31"/>
        <w:ind w:left="426" w:firstLine="12"/>
        <w:rPr>
          <w:color w:val="000000"/>
        </w:rPr>
      </w:pPr>
      <w:r w:rsidRPr="00970CC7">
        <w:rPr>
          <w:rFonts w:hint="eastAsia"/>
          <w:color w:val="000000"/>
        </w:rPr>
        <w:t xml:space="preserve"> </w:t>
      </w:r>
      <w:r w:rsidRPr="00970CC7">
        <w:rPr>
          <w:rFonts w:hint="eastAsia"/>
          <w:color w:val="000000"/>
        </w:rPr>
        <w:t>包装箱外形尺寸。</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t>11.3运输</w:t>
      </w:r>
    </w:p>
    <w:p w:rsidR="003052FB" w:rsidRDefault="003052FB" w:rsidP="003052FB">
      <w:pPr>
        <w:ind w:firstLine="420"/>
        <w:rPr>
          <w:rFonts w:cs="宋体"/>
          <w:color w:val="000000"/>
          <w:szCs w:val="21"/>
        </w:rPr>
      </w:pPr>
      <w:r>
        <w:rPr>
          <w:rFonts w:hint="eastAsia"/>
          <w:color w:val="000000"/>
        </w:rPr>
        <w:t>产品在运输过程中，不应有剧烈振动、冲击和倾倒放置，供货商</w:t>
      </w:r>
      <w:r>
        <w:rPr>
          <w:rFonts w:cs="宋体" w:hint="eastAsia"/>
          <w:szCs w:val="21"/>
        </w:rPr>
        <w:t>按合同规定的成套供货范围及时间将货物安全运到指定地点。</w:t>
      </w:r>
    </w:p>
    <w:p w:rsidR="003052FB" w:rsidRDefault="003052FB" w:rsidP="003052FB">
      <w:pPr>
        <w:pStyle w:val="2"/>
        <w:spacing w:before="156" w:after="156"/>
        <w:jc w:val="left"/>
        <w:rPr>
          <w:rFonts w:ascii="黑体" w:hAnsi="黑体" w:cs="黑体"/>
          <w:b w:val="0"/>
          <w:color w:val="000000"/>
          <w:sz w:val="21"/>
          <w:szCs w:val="21"/>
        </w:rPr>
      </w:pPr>
      <w:r>
        <w:rPr>
          <w:rFonts w:ascii="黑体" w:hAnsi="黑体" w:cs="黑体" w:hint="eastAsia"/>
          <w:b w:val="0"/>
          <w:color w:val="000000"/>
          <w:sz w:val="21"/>
          <w:szCs w:val="21"/>
        </w:rPr>
        <w:lastRenderedPageBreak/>
        <w:t>11.4贮存</w:t>
      </w:r>
    </w:p>
    <w:p w:rsidR="003052FB" w:rsidRDefault="003052FB" w:rsidP="003052FB">
      <w:pPr>
        <w:ind w:firstLineChars="200" w:firstLine="420"/>
        <w:rPr>
          <w:color w:val="000000"/>
        </w:rPr>
      </w:pPr>
      <w:r>
        <w:rPr>
          <w:rFonts w:ascii="黑体" w:hAnsi="黑体" w:cs="黑体" w:hint="eastAsia"/>
          <w:color w:val="000000"/>
          <w:kern w:val="0"/>
          <w:szCs w:val="21"/>
        </w:rPr>
        <w:t>产品在贮存期间，应放在空气流通，温度在</w:t>
      </w:r>
      <w:r>
        <w:rPr>
          <w:rFonts w:ascii="黑体" w:hAnsi="黑体" w:cs="黑体" w:hint="eastAsia"/>
          <w:color w:val="000000"/>
          <w:kern w:val="0"/>
          <w:szCs w:val="21"/>
        </w:rPr>
        <w:t>-25</w:t>
      </w:r>
      <w:r>
        <w:rPr>
          <w:rFonts w:ascii="黑体" w:hAnsi="黑体" w:cs="黑体" w:hint="eastAsia"/>
          <w:color w:val="000000"/>
          <w:kern w:val="0"/>
          <w:szCs w:val="21"/>
        </w:rPr>
        <w:t>℃</w:t>
      </w:r>
      <w:r>
        <w:rPr>
          <w:rFonts w:ascii="黑体" w:hAnsi="黑体" w:cs="黑体" w:hint="eastAsia"/>
          <w:color w:val="000000"/>
          <w:kern w:val="0"/>
          <w:szCs w:val="21"/>
        </w:rPr>
        <w:t>~55</w:t>
      </w:r>
      <w:r>
        <w:rPr>
          <w:rFonts w:ascii="黑体" w:hAnsi="黑体" w:cs="黑体" w:hint="eastAsia"/>
          <w:color w:val="000000"/>
          <w:kern w:val="0"/>
          <w:szCs w:val="21"/>
        </w:rPr>
        <w:t>℃之间，相对湿度在</w:t>
      </w:r>
      <w:r>
        <w:rPr>
          <w:rFonts w:ascii="黑体" w:hAnsi="黑体" w:cs="黑体" w:hint="eastAsia"/>
          <w:color w:val="000000"/>
          <w:kern w:val="0"/>
          <w:szCs w:val="21"/>
        </w:rPr>
        <w:t>5%</w:t>
      </w:r>
      <w:r>
        <w:rPr>
          <w:rFonts w:ascii="黑体" w:hAnsi="黑体" w:cs="黑体" w:hint="eastAsia"/>
          <w:color w:val="000000"/>
          <w:kern w:val="0"/>
          <w:szCs w:val="21"/>
        </w:rPr>
        <w:t>～</w:t>
      </w:r>
      <w:r>
        <w:rPr>
          <w:rFonts w:ascii="黑体" w:hAnsi="黑体" w:cs="黑体" w:hint="eastAsia"/>
          <w:color w:val="000000"/>
          <w:kern w:val="0"/>
          <w:szCs w:val="21"/>
        </w:rPr>
        <w:t>95%</w:t>
      </w:r>
      <w:r>
        <w:rPr>
          <w:rFonts w:ascii="黑体" w:hAnsi="黑体" w:cs="黑体" w:hint="eastAsia"/>
          <w:color w:val="000000"/>
          <w:kern w:val="0"/>
          <w:szCs w:val="21"/>
        </w:rPr>
        <w:t>，无腐蚀性和爆炸气体的仓库内，不应淋雨、暴晒，避免出现凝露和霜冻。如果附带有水冷却设备，应排出试验时残留的冷却水。</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bookmarkStart w:id="10" w:name="__RefHeading___Toc471472548"/>
      <w:bookmarkEnd w:id="10"/>
      <w:r>
        <w:rPr>
          <w:rFonts w:ascii="黑体" w:eastAsia="黑体" w:hint="eastAsia"/>
          <w:b/>
          <w:bCs/>
          <w:sz w:val="21"/>
          <w:szCs w:val="21"/>
        </w:rPr>
        <w:t>技术文件提交要求</w:t>
      </w:r>
    </w:p>
    <w:p w:rsidR="003052FB" w:rsidRDefault="003052FB" w:rsidP="003052FB">
      <w:pPr>
        <w:ind w:firstLineChars="200" w:firstLine="420"/>
        <w:rPr>
          <w:rFonts w:ascii="黑体" w:hAnsi="黑体" w:cs="黑体"/>
          <w:color w:val="000000"/>
          <w:kern w:val="0"/>
          <w:szCs w:val="21"/>
        </w:rPr>
      </w:pPr>
      <w:r>
        <w:rPr>
          <w:rFonts w:ascii="黑体" w:hAnsi="黑体" w:cs="黑体" w:hint="eastAsia"/>
          <w:color w:val="000000"/>
          <w:kern w:val="0"/>
          <w:szCs w:val="21"/>
        </w:rPr>
        <w:t>除非采购方根据需要另有规定，供货商所提供的文件应包括但不限于如下内容，所有提交文件、图纸和计算公式都应采用国际单位制</w:t>
      </w:r>
    </w:p>
    <w:p w:rsidR="003052FB" w:rsidRDefault="003052FB" w:rsidP="003052FB">
      <w:pPr>
        <w:pStyle w:val="2"/>
        <w:spacing w:before="156" w:after="156"/>
        <w:jc w:val="left"/>
      </w:pPr>
      <w:r>
        <w:rPr>
          <w:rFonts w:ascii="黑体" w:hAnsi="黑体" w:cs="黑体"/>
          <w:b w:val="0"/>
          <w:color w:val="000000"/>
          <w:sz w:val="21"/>
          <w:szCs w:val="21"/>
        </w:rPr>
        <w:t>1</w:t>
      </w:r>
      <w:r>
        <w:rPr>
          <w:rFonts w:ascii="黑体" w:hAnsi="黑体" w:cs="黑体" w:hint="eastAsia"/>
          <w:b w:val="0"/>
          <w:color w:val="000000"/>
          <w:sz w:val="21"/>
          <w:szCs w:val="21"/>
        </w:rPr>
        <w:t>2</w:t>
      </w:r>
      <w:r>
        <w:rPr>
          <w:rFonts w:ascii="黑体" w:hAnsi="黑体" w:cs="黑体"/>
          <w:b w:val="0"/>
          <w:color w:val="000000"/>
          <w:sz w:val="21"/>
          <w:szCs w:val="21"/>
        </w:rPr>
        <w:t>.1</w:t>
      </w:r>
      <w:r>
        <w:rPr>
          <w:rFonts w:ascii="黑体" w:hAnsi="黑体" w:cs="宋体" w:hint="eastAsia"/>
          <w:b w:val="0"/>
          <w:color w:val="000000"/>
          <w:sz w:val="21"/>
          <w:szCs w:val="21"/>
        </w:rPr>
        <w:t>投标文件</w:t>
      </w:r>
    </w:p>
    <w:p w:rsidR="003052FB" w:rsidRDefault="003052FB" w:rsidP="003052FB">
      <w:pPr>
        <w:snapToGrid w:val="0"/>
        <w:ind w:firstLine="420"/>
        <w:jc w:val="left"/>
      </w:pPr>
      <w:r>
        <w:rPr>
          <w:rFonts w:ascii="宋体" w:hAnsi="宋体" w:cs="宋体" w:hint="eastAsia"/>
          <w:bCs/>
          <w:szCs w:val="21"/>
        </w:rPr>
        <w:t>投标时，供货商应向业主提供如下的文件：</w:t>
      </w:r>
    </w:p>
    <w:p w:rsidR="003052FB" w:rsidRDefault="003052FB" w:rsidP="003052FB">
      <w:pPr>
        <w:pStyle w:val="WW-"/>
        <w:numPr>
          <w:ilvl w:val="0"/>
          <w:numId w:val="18"/>
        </w:numPr>
        <w:tabs>
          <w:tab w:val="left" w:pos="0"/>
        </w:tabs>
        <w:snapToGrid w:val="0"/>
        <w:ind w:left="284" w:firstLineChars="200" w:firstLine="420"/>
        <w:rPr>
          <w:rFonts w:ascii="宋体" w:hAnsi="宋体" w:cs="宋体"/>
        </w:rPr>
      </w:pPr>
      <w:r>
        <w:rPr>
          <w:rFonts w:ascii="宋体" w:hAnsi="宋体" w:cs="宋体" w:hint="eastAsia"/>
        </w:rPr>
        <w:t>国家权威机构颁发的相关资质证书</w:t>
      </w:r>
    </w:p>
    <w:p w:rsidR="003052FB" w:rsidRDefault="003052FB" w:rsidP="003052FB">
      <w:pPr>
        <w:pStyle w:val="WW-"/>
        <w:numPr>
          <w:ilvl w:val="0"/>
          <w:numId w:val="18"/>
        </w:numPr>
        <w:tabs>
          <w:tab w:val="left" w:pos="0"/>
        </w:tabs>
        <w:snapToGrid w:val="0"/>
        <w:ind w:left="284" w:firstLineChars="200" w:firstLine="420"/>
        <w:rPr>
          <w:rFonts w:ascii="宋体" w:hAnsi="宋体" w:cs="宋体"/>
        </w:rPr>
      </w:pPr>
      <w:r>
        <w:rPr>
          <w:rFonts w:ascii="宋体" w:hAnsi="宋体" w:cs="宋体" w:hint="eastAsia"/>
        </w:rPr>
        <w:t>业绩表/跟踪报告</w:t>
      </w:r>
    </w:p>
    <w:p w:rsidR="003052FB" w:rsidRDefault="003052FB" w:rsidP="003052FB">
      <w:pPr>
        <w:pStyle w:val="WW-"/>
        <w:numPr>
          <w:ilvl w:val="0"/>
          <w:numId w:val="18"/>
        </w:numPr>
        <w:tabs>
          <w:tab w:val="left" w:pos="0"/>
        </w:tabs>
        <w:snapToGrid w:val="0"/>
        <w:ind w:left="284" w:firstLineChars="200" w:firstLine="420"/>
        <w:rPr>
          <w:rFonts w:ascii="宋体" w:hAnsi="宋体" w:cs="宋体"/>
        </w:rPr>
      </w:pPr>
      <w:r>
        <w:rPr>
          <w:rFonts w:ascii="宋体" w:hAnsi="宋体" w:cs="宋体" w:hint="eastAsia"/>
        </w:rPr>
        <w:t>技术规格书的实质性响应，技术参数特性应答表，与投标产品相关的技术文件、图纸要求；</w:t>
      </w:r>
    </w:p>
    <w:p w:rsidR="003052FB" w:rsidRDefault="003052FB" w:rsidP="003052FB">
      <w:pPr>
        <w:pStyle w:val="WW-"/>
        <w:numPr>
          <w:ilvl w:val="0"/>
          <w:numId w:val="18"/>
        </w:numPr>
        <w:tabs>
          <w:tab w:val="left" w:pos="0"/>
        </w:tabs>
        <w:snapToGrid w:val="0"/>
        <w:ind w:left="284" w:firstLineChars="200" w:firstLine="420"/>
        <w:rPr>
          <w:rFonts w:ascii="宋体" w:hAnsi="宋体" w:cs="宋体"/>
        </w:rPr>
      </w:pPr>
      <w:r>
        <w:rPr>
          <w:rFonts w:ascii="宋体" w:hAnsi="宋体" w:cs="宋体" w:hint="eastAsia"/>
        </w:rPr>
        <w:t>制造、检测时间计划及内容；</w:t>
      </w:r>
    </w:p>
    <w:p w:rsidR="003052FB" w:rsidRDefault="003052FB" w:rsidP="003052FB">
      <w:pPr>
        <w:pStyle w:val="WW-"/>
        <w:numPr>
          <w:ilvl w:val="0"/>
          <w:numId w:val="18"/>
        </w:numPr>
        <w:tabs>
          <w:tab w:val="left" w:pos="0"/>
        </w:tabs>
        <w:snapToGrid w:val="0"/>
        <w:ind w:left="284" w:firstLineChars="200" w:firstLine="420"/>
        <w:rPr>
          <w:rFonts w:ascii="宋体" w:hAnsi="宋体" w:cs="宋体"/>
        </w:rPr>
      </w:pPr>
      <w:r>
        <w:rPr>
          <w:rFonts w:ascii="宋体" w:hAnsi="宋体" w:cs="宋体" w:hint="eastAsia"/>
        </w:rPr>
        <w:t>与设计、制造、测试和检测相关的技术标准规范名称；</w:t>
      </w:r>
    </w:p>
    <w:p w:rsidR="003052FB" w:rsidRDefault="003052FB" w:rsidP="003052FB">
      <w:pPr>
        <w:pStyle w:val="WW-"/>
        <w:numPr>
          <w:ilvl w:val="0"/>
          <w:numId w:val="18"/>
        </w:numPr>
        <w:tabs>
          <w:tab w:val="left" w:pos="0"/>
        </w:tabs>
        <w:snapToGrid w:val="0"/>
        <w:ind w:left="284" w:firstLineChars="200" w:firstLine="420"/>
        <w:rPr>
          <w:rFonts w:ascii="宋体" w:hAnsi="宋体" w:cs="宋体"/>
        </w:rPr>
      </w:pPr>
      <w:r>
        <w:rPr>
          <w:rFonts w:ascii="宋体" w:hAnsi="宋体" w:cs="宋体" w:hint="eastAsia"/>
        </w:rPr>
        <w:t>供货范围及界面、详细的供货清单，包括生产厂商、规格及型号等；</w:t>
      </w:r>
    </w:p>
    <w:p w:rsidR="003052FB" w:rsidRDefault="003052FB" w:rsidP="003052FB">
      <w:pPr>
        <w:pStyle w:val="WW-"/>
        <w:numPr>
          <w:ilvl w:val="0"/>
          <w:numId w:val="18"/>
        </w:numPr>
        <w:tabs>
          <w:tab w:val="left" w:pos="0"/>
        </w:tabs>
        <w:snapToGrid w:val="0"/>
        <w:ind w:left="284" w:firstLineChars="200" w:firstLine="420"/>
        <w:rPr>
          <w:rFonts w:ascii="宋体" w:hAnsi="宋体" w:cs="宋体"/>
        </w:rPr>
      </w:pPr>
      <w:r>
        <w:rPr>
          <w:rFonts w:ascii="宋体" w:hAnsi="宋体" w:cs="宋体" w:hint="eastAsia"/>
        </w:rPr>
        <w:t>技术评分表中所要求的其他证明文件；</w:t>
      </w:r>
    </w:p>
    <w:p w:rsidR="003052FB" w:rsidRDefault="003052FB" w:rsidP="003052FB">
      <w:pPr>
        <w:pStyle w:val="WW-"/>
        <w:numPr>
          <w:ilvl w:val="0"/>
          <w:numId w:val="18"/>
        </w:numPr>
        <w:tabs>
          <w:tab w:val="left" w:pos="0"/>
        </w:tabs>
        <w:snapToGrid w:val="0"/>
        <w:ind w:left="284" w:firstLineChars="200" w:firstLine="420"/>
        <w:rPr>
          <w:rFonts w:ascii="宋体" w:hAnsi="宋体" w:cs="宋体"/>
        </w:rPr>
      </w:pPr>
      <w:r>
        <w:rPr>
          <w:rFonts w:ascii="宋体" w:hAnsi="宋体" w:cs="宋体" w:hint="eastAsia"/>
        </w:rPr>
        <w:t>主要部件厂家名单。</w:t>
      </w:r>
    </w:p>
    <w:p w:rsidR="003052FB" w:rsidRDefault="003052FB" w:rsidP="003052FB">
      <w:pPr>
        <w:pStyle w:val="2"/>
        <w:spacing w:before="156" w:after="156"/>
        <w:jc w:val="left"/>
      </w:pPr>
      <w:r>
        <w:rPr>
          <w:rFonts w:ascii="黑体" w:hAnsi="黑体" w:cs="黑体"/>
          <w:b w:val="0"/>
          <w:sz w:val="21"/>
          <w:szCs w:val="21"/>
        </w:rPr>
        <w:t>1</w:t>
      </w:r>
      <w:r>
        <w:rPr>
          <w:rFonts w:ascii="黑体" w:hAnsi="黑体" w:cs="黑体" w:hint="eastAsia"/>
          <w:b w:val="0"/>
          <w:sz w:val="21"/>
          <w:szCs w:val="21"/>
        </w:rPr>
        <w:t>2</w:t>
      </w:r>
      <w:r>
        <w:rPr>
          <w:rFonts w:ascii="黑体" w:hAnsi="黑体" w:cs="黑体"/>
          <w:b w:val="0"/>
          <w:sz w:val="21"/>
          <w:szCs w:val="21"/>
        </w:rPr>
        <w:t>.</w:t>
      </w:r>
      <w:r>
        <w:rPr>
          <w:rFonts w:ascii="黑体" w:hAnsi="黑体" w:cs="黑体"/>
          <w:b w:val="0"/>
          <w:color w:val="000000"/>
          <w:sz w:val="21"/>
          <w:szCs w:val="21"/>
        </w:rPr>
        <w:t>2</w:t>
      </w:r>
      <w:r>
        <w:rPr>
          <w:rFonts w:ascii="黑体" w:hAnsi="黑体" w:cs="宋体" w:hint="eastAsia"/>
          <w:b w:val="0"/>
          <w:color w:val="000000"/>
          <w:sz w:val="21"/>
          <w:szCs w:val="21"/>
        </w:rPr>
        <w:t>订货后提交文件</w:t>
      </w:r>
    </w:p>
    <w:p w:rsidR="003052FB" w:rsidRDefault="003052FB" w:rsidP="003052FB">
      <w:pPr>
        <w:ind w:firstLine="420"/>
      </w:pPr>
      <w:r>
        <w:rPr>
          <w:rFonts w:ascii="宋体" w:hAnsi="宋体" w:cs="宋体" w:hint="eastAsia"/>
          <w:bCs/>
          <w:szCs w:val="21"/>
        </w:rPr>
        <w:t>订货合同签订后</w:t>
      </w:r>
      <w:r>
        <w:rPr>
          <w:rFonts w:ascii="宋体" w:hAnsi="宋体" w:cs="宋体" w:hint="eastAsia"/>
          <w:szCs w:val="21"/>
        </w:rPr>
        <w:t>2</w:t>
      </w:r>
      <w:r>
        <w:rPr>
          <w:rFonts w:ascii="宋体" w:hAnsi="宋体" w:cs="宋体" w:hint="eastAsia"/>
          <w:bCs/>
          <w:szCs w:val="21"/>
        </w:rPr>
        <w:t>周内，供货商应向业主提供如下图纸和文件:</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总体轮廓图，包括辅助设备；</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最小重量和安全空间；</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变频器调速控制柜和辅助设备的安装图和数据；</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变频器调速控制柜和辅助设备的正视图和设备布置图；</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变频器调速控制柜和辅助设备的设备布置典型剖面图；</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主设备的单线图和数据；</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主设备（变频器）二次接线图、端子图、主设备之间的控制联络图（含由变频柜至电机的控制</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联络图）</w:t>
      </w:r>
    </w:p>
    <w:p w:rsidR="003052FB" w:rsidRDefault="003052FB" w:rsidP="003052FB">
      <w:pPr>
        <w:pStyle w:val="WW-"/>
        <w:numPr>
          <w:ilvl w:val="0"/>
          <w:numId w:val="19"/>
        </w:numPr>
        <w:tabs>
          <w:tab w:val="left" w:pos="0"/>
        </w:tabs>
        <w:snapToGrid w:val="0"/>
        <w:ind w:left="284" w:firstLineChars="200" w:firstLine="420"/>
        <w:rPr>
          <w:rFonts w:ascii="宋体" w:hAnsi="宋体" w:cs="宋体"/>
        </w:rPr>
      </w:pPr>
      <w:r>
        <w:rPr>
          <w:rFonts w:ascii="宋体" w:hAnsi="宋体" w:cs="宋体" w:hint="eastAsia"/>
        </w:rPr>
        <w:t>推荐两年备品清单</w:t>
      </w:r>
    </w:p>
    <w:p w:rsidR="003052FB" w:rsidRDefault="003052FB" w:rsidP="003052FB">
      <w:pPr>
        <w:pStyle w:val="2"/>
        <w:spacing w:before="156" w:after="156"/>
        <w:jc w:val="left"/>
      </w:pPr>
      <w:r>
        <w:rPr>
          <w:rFonts w:ascii="黑体" w:hAnsi="黑体" w:cs="黑体"/>
          <w:b w:val="0"/>
          <w:sz w:val="21"/>
          <w:szCs w:val="21"/>
        </w:rPr>
        <w:t>1</w:t>
      </w:r>
      <w:r>
        <w:rPr>
          <w:rFonts w:ascii="黑体" w:hAnsi="黑体" w:cs="黑体" w:hint="eastAsia"/>
          <w:b w:val="0"/>
          <w:sz w:val="21"/>
          <w:szCs w:val="21"/>
        </w:rPr>
        <w:t>2</w:t>
      </w:r>
      <w:r>
        <w:rPr>
          <w:rFonts w:ascii="黑体" w:hAnsi="黑体" w:cs="黑体"/>
          <w:b w:val="0"/>
          <w:sz w:val="21"/>
          <w:szCs w:val="21"/>
        </w:rPr>
        <w:t>.</w:t>
      </w:r>
      <w:r>
        <w:rPr>
          <w:rFonts w:ascii="黑体" w:hAnsi="黑体" w:cs="黑体"/>
          <w:b w:val="0"/>
          <w:color w:val="000000"/>
          <w:sz w:val="21"/>
          <w:szCs w:val="21"/>
        </w:rPr>
        <w:t>3</w:t>
      </w:r>
      <w:r>
        <w:rPr>
          <w:rFonts w:ascii="黑体" w:hAnsi="黑体" w:cs="宋体" w:hint="eastAsia"/>
          <w:b w:val="0"/>
          <w:color w:val="000000"/>
          <w:sz w:val="21"/>
          <w:szCs w:val="21"/>
        </w:rPr>
        <w:t>供货时提交文件</w:t>
      </w:r>
    </w:p>
    <w:p w:rsidR="003052FB" w:rsidRDefault="003052FB" w:rsidP="003052FB">
      <w:pPr>
        <w:pStyle w:val="WW-"/>
        <w:spacing w:before="31" w:after="31"/>
        <w:ind w:firstLine="0"/>
      </w:pPr>
      <w:r>
        <w:rPr>
          <w:rFonts w:ascii="宋体" w:hAnsi="宋体" w:cs="宋体" w:hint="eastAsia"/>
          <w:bCs/>
          <w:color w:val="000000"/>
        </w:rPr>
        <w:t>供货时，供货商应向业主提供如下图纸和文件</w:t>
      </w:r>
      <w:r>
        <w:rPr>
          <w:rFonts w:hint="eastAsia"/>
          <w:color w:val="000000"/>
        </w:rPr>
        <w:t>：</w:t>
      </w:r>
    </w:p>
    <w:p w:rsidR="003052FB" w:rsidRDefault="003052FB" w:rsidP="003052FB">
      <w:pPr>
        <w:pStyle w:val="WW-"/>
        <w:numPr>
          <w:ilvl w:val="0"/>
          <w:numId w:val="20"/>
        </w:numPr>
        <w:tabs>
          <w:tab w:val="left" w:pos="0"/>
        </w:tabs>
        <w:spacing w:before="31" w:after="31"/>
      </w:pPr>
      <w:r>
        <w:rPr>
          <w:rFonts w:hint="eastAsia"/>
          <w:color w:val="000000"/>
        </w:rPr>
        <w:t>装箱单；</w:t>
      </w:r>
    </w:p>
    <w:p w:rsidR="003052FB" w:rsidRDefault="003052FB" w:rsidP="003052FB">
      <w:pPr>
        <w:pStyle w:val="WW-"/>
        <w:numPr>
          <w:ilvl w:val="0"/>
          <w:numId w:val="20"/>
        </w:numPr>
        <w:tabs>
          <w:tab w:val="left" w:pos="0"/>
        </w:tabs>
        <w:spacing w:before="31" w:after="31"/>
      </w:pPr>
      <w:r>
        <w:rPr>
          <w:rFonts w:hint="eastAsia"/>
          <w:color w:val="000000"/>
        </w:rPr>
        <w:t>外形尺寸图；</w:t>
      </w:r>
    </w:p>
    <w:p w:rsidR="003052FB" w:rsidRDefault="003052FB" w:rsidP="003052FB">
      <w:pPr>
        <w:pStyle w:val="WW-"/>
        <w:numPr>
          <w:ilvl w:val="0"/>
          <w:numId w:val="20"/>
        </w:numPr>
        <w:tabs>
          <w:tab w:val="left" w:pos="0"/>
        </w:tabs>
        <w:spacing w:before="31" w:after="31"/>
      </w:pPr>
      <w:r>
        <w:rPr>
          <w:rFonts w:hint="eastAsia"/>
          <w:color w:val="000000"/>
        </w:rPr>
        <w:t>出厂检验报告；</w:t>
      </w:r>
    </w:p>
    <w:p w:rsidR="003052FB" w:rsidRDefault="003052FB" w:rsidP="003052FB">
      <w:pPr>
        <w:pStyle w:val="WW-"/>
        <w:numPr>
          <w:ilvl w:val="0"/>
          <w:numId w:val="20"/>
        </w:numPr>
        <w:tabs>
          <w:tab w:val="left" w:pos="0"/>
        </w:tabs>
        <w:spacing w:before="31" w:after="31"/>
      </w:pPr>
      <w:r>
        <w:rPr>
          <w:rFonts w:hint="eastAsia"/>
          <w:color w:val="000000"/>
        </w:rPr>
        <w:t>产品合格证；</w:t>
      </w:r>
    </w:p>
    <w:p w:rsidR="003052FB" w:rsidRDefault="003052FB" w:rsidP="003052FB">
      <w:pPr>
        <w:pStyle w:val="WW-"/>
        <w:numPr>
          <w:ilvl w:val="0"/>
          <w:numId w:val="20"/>
        </w:numPr>
        <w:tabs>
          <w:tab w:val="left" w:pos="0"/>
        </w:tabs>
        <w:spacing w:before="31" w:after="31"/>
      </w:pPr>
      <w:r>
        <w:rPr>
          <w:rFonts w:hint="eastAsia"/>
          <w:color w:val="000000"/>
        </w:rPr>
        <w:t>用户手册；</w:t>
      </w:r>
    </w:p>
    <w:p w:rsidR="003052FB" w:rsidRDefault="003052FB" w:rsidP="003052FB">
      <w:pPr>
        <w:pStyle w:val="WW-"/>
        <w:numPr>
          <w:ilvl w:val="0"/>
          <w:numId w:val="20"/>
        </w:numPr>
        <w:tabs>
          <w:tab w:val="left" w:pos="0"/>
        </w:tabs>
        <w:spacing w:before="31" w:after="31"/>
      </w:pPr>
      <w:r>
        <w:rPr>
          <w:rFonts w:cs="宋体" w:hint="eastAsia"/>
        </w:rPr>
        <w:t>安装时必需的技术图纸</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r>
        <w:rPr>
          <w:rFonts w:ascii="黑体" w:eastAsia="黑体" w:hint="eastAsia"/>
          <w:b/>
          <w:bCs/>
          <w:sz w:val="21"/>
          <w:szCs w:val="21"/>
        </w:rPr>
        <w:lastRenderedPageBreak/>
        <w:t>技术</w:t>
      </w:r>
      <w:bookmarkStart w:id="11" w:name="__RefHeading___Toc471472549"/>
      <w:r>
        <w:rPr>
          <w:rFonts w:ascii="黑体" w:eastAsia="黑体" w:hint="eastAsia"/>
          <w:b/>
          <w:bCs/>
          <w:sz w:val="21"/>
          <w:szCs w:val="21"/>
        </w:rPr>
        <w:t>服务</w:t>
      </w:r>
    </w:p>
    <w:p w:rsidR="003052FB" w:rsidRDefault="003052FB" w:rsidP="003052FB">
      <w:pPr>
        <w:pStyle w:val="2"/>
        <w:spacing w:before="156" w:after="156"/>
        <w:jc w:val="left"/>
      </w:pPr>
      <w:r>
        <w:rPr>
          <w:rFonts w:ascii="黑体" w:hAnsi="黑体" w:cs="黑体"/>
          <w:b w:val="0"/>
          <w:color w:val="000000"/>
          <w:sz w:val="21"/>
          <w:szCs w:val="21"/>
        </w:rPr>
        <w:t>1</w:t>
      </w:r>
      <w:bookmarkEnd w:id="11"/>
      <w:r>
        <w:rPr>
          <w:rFonts w:ascii="黑体" w:hAnsi="黑体" w:cs="黑体" w:hint="eastAsia"/>
          <w:b w:val="0"/>
          <w:color w:val="000000"/>
          <w:sz w:val="21"/>
          <w:szCs w:val="21"/>
        </w:rPr>
        <w:t>3</w:t>
      </w:r>
      <w:r>
        <w:rPr>
          <w:rFonts w:ascii="黑体" w:hAnsi="黑体" w:cs="黑体"/>
          <w:b w:val="0"/>
          <w:color w:val="000000"/>
          <w:sz w:val="21"/>
          <w:szCs w:val="21"/>
        </w:rPr>
        <w:t>.1</w:t>
      </w:r>
      <w:r>
        <w:rPr>
          <w:rFonts w:ascii="黑体" w:hAnsi="黑体" w:cs="宋体" w:hint="eastAsia"/>
          <w:b w:val="0"/>
          <w:color w:val="000000"/>
          <w:sz w:val="21"/>
          <w:szCs w:val="21"/>
        </w:rPr>
        <w:t>技术支持</w:t>
      </w:r>
    </w:p>
    <w:p w:rsidR="003052FB" w:rsidRDefault="003052FB" w:rsidP="003052FB">
      <w:pPr>
        <w:numPr>
          <w:ilvl w:val="1"/>
          <w:numId w:val="21"/>
        </w:numPr>
        <w:tabs>
          <w:tab w:val="left" w:pos="0"/>
          <w:tab w:val="left" w:pos="842"/>
        </w:tabs>
        <w:snapToGrid w:val="0"/>
      </w:pPr>
      <w:r>
        <w:rPr>
          <w:rFonts w:ascii="Arial" w:hAnsi="Arial" w:cs="宋体" w:hint="eastAsia"/>
          <w:color w:val="000000"/>
          <w:szCs w:val="21"/>
          <w:lang w:val="en-GB"/>
        </w:rPr>
        <w:t>供货商在投标时应提交现场技术服务计划和周进度时间表，内容包括施工、安装、起机、试运行直至投产和现场验收试验，如果收费还应提出分项报价；</w:t>
      </w:r>
    </w:p>
    <w:p w:rsidR="003052FB" w:rsidRDefault="003052FB" w:rsidP="003052FB">
      <w:pPr>
        <w:numPr>
          <w:ilvl w:val="1"/>
          <w:numId w:val="21"/>
        </w:numPr>
        <w:tabs>
          <w:tab w:val="left" w:pos="0"/>
          <w:tab w:val="left" w:pos="842"/>
        </w:tabs>
        <w:snapToGrid w:val="0"/>
      </w:pPr>
      <w:r>
        <w:rPr>
          <w:rFonts w:ascii="Arial" w:hAnsi="Arial" w:cs="宋体" w:hint="eastAsia"/>
          <w:color w:val="000000"/>
          <w:szCs w:val="21"/>
          <w:lang w:val="en-GB"/>
        </w:rPr>
        <w:t>供货商按照商务合同规定的时间和地点要求，派遣技术人员，在现场提供技术服务。如果现场服务需收费，则应在投标时应提出单独报价；</w:t>
      </w:r>
    </w:p>
    <w:p w:rsidR="003052FB" w:rsidRDefault="003052FB" w:rsidP="003052FB">
      <w:pPr>
        <w:numPr>
          <w:ilvl w:val="1"/>
          <w:numId w:val="21"/>
        </w:numPr>
        <w:tabs>
          <w:tab w:val="left" w:pos="0"/>
          <w:tab w:val="left" w:pos="842"/>
        </w:tabs>
        <w:snapToGrid w:val="0"/>
      </w:pPr>
      <w:r>
        <w:rPr>
          <w:rFonts w:ascii="Arial" w:hAnsi="Arial" w:cs="宋体" w:hint="eastAsia"/>
          <w:color w:val="000000"/>
          <w:szCs w:val="21"/>
          <w:lang w:val="en-GB"/>
        </w:rPr>
        <w:t>工程设计阶段，供货商宜与设计以召开联络会形式进行设备技术和制造的沟通，以便最终设备符合工程的技术要求。召开设计联络会的次数和地点由业主</w:t>
      </w:r>
      <w:r>
        <w:rPr>
          <w:rFonts w:ascii="Arial" w:hAnsi="Arial" w:cs="Arial" w:hint="eastAsia"/>
          <w:color w:val="000000"/>
          <w:szCs w:val="21"/>
          <w:lang w:val="en-GB"/>
        </w:rPr>
        <w:t>/</w:t>
      </w:r>
      <w:r>
        <w:rPr>
          <w:rFonts w:ascii="Arial" w:hAnsi="Arial" w:cs="宋体" w:hint="eastAsia"/>
          <w:color w:val="000000"/>
          <w:szCs w:val="21"/>
          <w:lang w:val="en-GB"/>
        </w:rPr>
        <w:t>设计和供货商根据工程需要协商后确认；</w:t>
      </w:r>
    </w:p>
    <w:p w:rsidR="003052FB" w:rsidRDefault="003052FB" w:rsidP="003052FB">
      <w:pPr>
        <w:numPr>
          <w:ilvl w:val="1"/>
          <w:numId w:val="21"/>
        </w:numPr>
        <w:tabs>
          <w:tab w:val="left" w:pos="0"/>
          <w:tab w:val="left" w:pos="842"/>
        </w:tabs>
        <w:snapToGrid w:val="0"/>
      </w:pPr>
      <w:r>
        <w:rPr>
          <w:rFonts w:ascii="Arial" w:hAnsi="Arial" w:cs="宋体" w:hint="eastAsia"/>
          <w:color w:val="000000"/>
          <w:szCs w:val="21"/>
          <w:lang w:val="en-GB"/>
        </w:rPr>
        <w:t>在质保期内，供货商负责对采购方提出的质量异疑做出书面明确答复。确属质量问题时，供货商应及时采取保护措施且负责免费更换。</w:t>
      </w:r>
    </w:p>
    <w:p w:rsidR="003052FB" w:rsidRDefault="003052FB" w:rsidP="003052FB">
      <w:pPr>
        <w:pStyle w:val="2"/>
        <w:spacing w:before="156" w:after="156"/>
        <w:jc w:val="left"/>
      </w:pPr>
      <w:r>
        <w:rPr>
          <w:rFonts w:ascii="黑体" w:hAnsi="黑体" w:cs="黑体"/>
          <w:b w:val="0"/>
          <w:color w:val="000000"/>
          <w:sz w:val="21"/>
          <w:szCs w:val="21"/>
        </w:rPr>
        <w:t>1</w:t>
      </w:r>
      <w:r>
        <w:rPr>
          <w:rFonts w:ascii="黑体" w:hAnsi="黑体" w:cs="黑体" w:hint="eastAsia"/>
          <w:b w:val="0"/>
          <w:color w:val="000000"/>
          <w:sz w:val="21"/>
          <w:szCs w:val="21"/>
        </w:rPr>
        <w:t>3</w:t>
      </w:r>
      <w:r>
        <w:rPr>
          <w:rFonts w:ascii="黑体" w:hAnsi="黑体" w:cs="黑体"/>
          <w:b w:val="0"/>
          <w:color w:val="000000"/>
          <w:sz w:val="21"/>
          <w:szCs w:val="21"/>
        </w:rPr>
        <w:t>.2</w:t>
      </w:r>
      <w:r>
        <w:rPr>
          <w:rFonts w:ascii="黑体" w:hAnsi="黑体" w:cs="宋体" w:hint="eastAsia"/>
          <w:b w:val="0"/>
          <w:color w:val="000000"/>
          <w:sz w:val="21"/>
          <w:szCs w:val="21"/>
        </w:rPr>
        <w:t>培训</w:t>
      </w:r>
    </w:p>
    <w:p w:rsidR="003052FB" w:rsidRDefault="003052FB" w:rsidP="003052FB">
      <w:pPr>
        <w:ind w:firstLine="420"/>
      </w:pPr>
      <w:r>
        <w:rPr>
          <w:rFonts w:ascii="宋体" w:hAnsi="宋体" w:cs="宋体" w:hint="eastAsia"/>
          <w:iCs/>
          <w:color w:val="000000"/>
        </w:rPr>
        <w:t>为使</w:t>
      </w:r>
      <w:bookmarkStart w:id="12" w:name="__RefHeading___Toc471472550"/>
      <w:r>
        <w:rPr>
          <w:rFonts w:ascii="宋体" w:hAnsi="宋体" w:cs="宋体" w:hint="eastAsia"/>
          <w:iCs/>
          <w:color w:val="000000"/>
        </w:rPr>
        <w:t>买方</w:t>
      </w:r>
      <w:r>
        <w:rPr>
          <w:rFonts w:ascii="宋体" w:hAnsi="宋体" w:cs="宋体" w:hint="eastAsia"/>
          <w:iCs/>
        </w:rPr>
        <w:t>人员能熟练掌握，正确使用卖方提供的设备，使之能安全，可靠地运行，供货商必须进行技术培训。提供培训人员所需的技术资料，图纸，工具，手册等，使培训人员在预定时间内掌握设备特性和性能，熟练操作及运行维修。</w:t>
      </w:r>
    </w:p>
    <w:p w:rsidR="003052FB" w:rsidRDefault="003052FB" w:rsidP="003052FB">
      <w:pPr>
        <w:pStyle w:val="WW-"/>
        <w:tabs>
          <w:tab w:val="left" w:pos="908"/>
        </w:tabs>
        <w:snapToGrid w:val="0"/>
        <w:ind w:left="360" w:firstLine="0"/>
      </w:pPr>
      <w:r>
        <w:rPr>
          <w:rFonts w:ascii="宋体" w:hAnsi="宋体" w:cs="宋体"/>
        </w:rPr>
        <w:t xml:space="preserve">a) </w:t>
      </w:r>
      <w:r>
        <w:rPr>
          <w:rFonts w:ascii="宋体" w:hAnsi="宋体" w:cs="宋体" w:hint="eastAsia"/>
        </w:rPr>
        <w:t>供货商应派工程师到买方指定地点对运行维护人员进行培训；</w:t>
      </w:r>
    </w:p>
    <w:p w:rsidR="003052FB" w:rsidRDefault="003052FB" w:rsidP="003052FB">
      <w:pPr>
        <w:pStyle w:val="WW-"/>
        <w:tabs>
          <w:tab w:val="left" w:pos="908"/>
        </w:tabs>
        <w:snapToGrid w:val="0"/>
        <w:ind w:left="360" w:firstLine="0"/>
      </w:pPr>
      <w:r>
        <w:rPr>
          <w:rFonts w:ascii="宋体" w:hAnsi="宋体" w:cs="宋体" w:hint="eastAsia"/>
        </w:rPr>
        <w:t>b)</w:t>
      </w:r>
      <w:r>
        <w:rPr>
          <w:rFonts w:ascii="宋体" w:hAnsi="宋体" w:cs="宋体"/>
        </w:rPr>
        <w:t xml:space="preserve"> </w:t>
      </w:r>
      <w:r>
        <w:rPr>
          <w:rFonts w:ascii="宋体" w:hAnsi="宋体" w:cs="宋体" w:hint="eastAsia"/>
        </w:rPr>
        <w:t>供货商应提供培训计划给买方确认；</w:t>
      </w:r>
    </w:p>
    <w:p w:rsidR="003052FB" w:rsidRDefault="003052FB" w:rsidP="003052FB">
      <w:pPr>
        <w:pStyle w:val="WW-"/>
        <w:tabs>
          <w:tab w:val="left" w:pos="908"/>
        </w:tabs>
        <w:snapToGrid w:val="0"/>
        <w:ind w:left="360" w:firstLine="0"/>
      </w:pPr>
      <w:r>
        <w:rPr>
          <w:rFonts w:ascii="宋体" w:hAnsi="宋体" w:cs="宋体"/>
        </w:rPr>
        <w:t xml:space="preserve">c) </w:t>
      </w:r>
      <w:r>
        <w:rPr>
          <w:rFonts w:ascii="宋体" w:hAnsi="宋体" w:cs="宋体" w:hint="eastAsia"/>
        </w:rPr>
        <w:t>培训计划应对设备安装、</w:t>
      </w:r>
      <w:r>
        <w:rPr>
          <w:rFonts w:ascii="宋体" w:hAnsi="宋体" w:cs="宋体" w:hint="eastAsia"/>
          <w:iCs/>
        </w:rPr>
        <w:t>操作、维护等培训内容、培训时间进行说明。</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r>
        <w:rPr>
          <w:rFonts w:ascii="黑体" w:eastAsia="黑体" w:hint="eastAsia"/>
          <w:b/>
          <w:bCs/>
          <w:sz w:val="21"/>
          <w:szCs w:val="21"/>
        </w:rPr>
        <w:t>验收</w:t>
      </w:r>
    </w:p>
    <w:p w:rsidR="003052FB" w:rsidRDefault="003052FB" w:rsidP="003052FB">
      <w:pPr>
        <w:pStyle w:val="2"/>
        <w:spacing w:before="156" w:after="156"/>
        <w:jc w:val="left"/>
      </w:pPr>
      <w:r>
        <w:rPr>
          <w:rFonts w:ascii="黑体" w:hAnsi="黑体" w:cs="黑体"/>
          <w:b w:val="0"/>
          <w:sz w:val="21"/>
          <w:szCs w:val="21"/>
        </w:rPr>
        <w:t>1</w:t>
      </w:r>
      <w:bookmarkEnd w:id="12"/>
      <w:r>
        <w:rPr>
          <w:rFonts w:ascii="黑体" w:hAnsi="黑体" w:cs="黑体" w:hint="eastAsia"/>
          <w:b w:val="0"/>
          <w:sz w:val="21"/>
          <w:szCs w:val="21"/>
        </w:rPr>
        <w:t>4</w:t>
      </w:r>
      <w:r>
        <w:rPr>
          <w:rFonts w:ascii="黑体" w:hAnsi="黑体" w:cs="黑体"/>
          <w:b w:val="0"/>
          <w:color w:val="000000"/>
          <w:sz w:val="21"/>
          <w:szCs w:val="21"/>
        </w:rPr>
        <w:t>.1</w:t>
      </w:r>
      <w:r>
        <w:rPr>
          <w:rFonts w:ascii="黑体" w:hAnsi="黑体" w:cs="宋体" w:hint="eastAsia"/>
          <w:b w:val="0"/>
          <w:color w:val="000000"/>
          <w:sz w:val="21"/>
          <w:szCs w:val="21"/>
        </w:rPr>
        <w:t>工厂验收</w:t>
      </w:r>
    </w:p>
    <w:p w:rsidR="003052FB" w:rsidRDefault="003052FB" w:rsidP="003052FB">
      <w:pPr>
        <w:ind w:firstLine="420"/>
      </w:pPr>
      <w:r>
        <w:rPr>
          <w:rFonts w:ascii="宋体" w:hAnsi="宋体" w:cs="宋体" w:hint="eastAsia"/>
          <w:iCs/>
          <w:color w:val="000000"/>
        </w:rPr>
        <w:t>交货前14天通知买方，由买方决定是否派工程师到工厂进行预验收。检查产品加工过程中质量记录、产品性能检验报告、联合调试等有关情况。且由买方签字准予发货。</w:t>
      </w:r>
    </w:p>
    <w:p w:rsidR="003052FB" w:rsidRDefault="003052FB" w:rsidP="003052FB">
      <w:pPr>
        <w:pStyle w:val="2"/>
        <w:spacing w:before="156" w:after="156"/>
        <w:jc w:val="left"/>
      </w:pPr>
      <w:r>
        <w:rPr>
          <w:rFonts w:ascii="黑体" w:hAnsi="黑体" w:cs="黑体"/>
          <w:b w:val="0"/>
          <w:color w:val="000000"/>
          <w:sz w:val="21"/>
          <w:szCs w:val="21"/>
        </w:rPr>
        <w:t>1</w:t>
      </w:r>
      <w:r>
        <w:rPr>
          <w:rFonts w:ascii="黑体" w:hAnsi="黑体" w:cs="黑体" w:hint="eastAsia"/>
          <w:b w:val="0"/>
          <w:color w:val="000000"/>
          <w:sz w:val="21"/>
          <w:szCs w:val="21"/>
        </w:rPr>
        <w:t>4</w:t>
      </w:r>
      <w:r>
        <w:rPr>
          <w:rFonts w:ascii="黑体" w:hAnsi="黑体" w:cs="黑体"/>
          <w:b w:val="0"/>
          <w:color w:val="000000"/>
          <w:sz w:val="21"/>
          <w:szCs w:val="21"/>
        </w:rPr>
        <w:t>.2</w:t>
      </w:r>
      <w:r>
        <w:rPr>
          <w:rFonts w:ascii="黑体" w:hAnsi="黑体" w:cs="宋体" w:hint="eastAsia"/>
          <w:b w:val="0"/>
          <w:color w:val="000000"/>
          <w:sz w:val="21"/>
          <w:szCs w:val="21"/>
        </w:rPr>
        <w:t>到货验收</w:t>
      </w:r>
    </w:p>
    <w:p w:rsidR="003052FB" w:rsidRDefault="00CC2BD9" w:rsidP="003052FB">
      <w:pPr>
        <w:ind w:firstLine="420"/>
      </w:pPr>
      <w:r>
        <w:rPr>
          <w:rFonts w:ascii="宋体" w:hAnsi="宋体" w:cs="宋体" w:hint="eastAsia"/>
          <w:iCs/>
          <w:color w:val="000000"/>
        </w:rPr>
        <w:t>产品到货验收按Q/SY1474标准执行。</w:t>
      </w:r>
    </w:p>
    <w:p w:rsidR="003052FB" w:rsidRDefault="003052FB" w:rsidP="003052FB">
      <w:pPr>
        <w:pStyle w:val="2"/>
        <w:spacing w:before="156" w:after="156"/>
        <w:jc w:val="left"/>
      </w:pPr>
      <w:r>
        <w:rPr>
          <w:rFonts w:ascii="黑体" w:hAnsi="黑体" w:cs="黑体"/>
          <w:b w:val="0"/>
          <w:color w:val="000000"/>
          <w:sz w:val="21"/>
          <w:szCs w:val="21"/>
        </w:rPr>
        <w:t>1</w:t>
      </w:r>
      <w:r>
        <w:rPr>
          <w:rFonts w:ascii="黑体" w:hAnsi="黑体" w:cs="黑体" w:hint="eastAsia"/>
          <w:b w:val="0"/>
          <w:color w:val="000000"/>
          <w:sz w:val="21"/>
          <w:szCs w:val="21"/>
        </w:rPr>
        <w:t>4</w:t>
      </w:r>
      <w:r>
        <w:rPr>
          <w:rFonts w:ascii="黑体" w:hAnsi="黑体" w:cs="黑体"/>
          <w:b w:val="0"/>
          <w:color w:val="000000"/>
          <w:sz w:val="21"/>
          <w:szCs w:val="21"/>
        </w:rPr>
        <w:t>.</w:t>
      </w:r>
      <w:r>
        <w:rPr>
          <w:rFonts w:ascii="黑体" w:hAnsi="黑体" w:cs="黑体" w:hint="eastAsia"/>
          <w:b w:val="0"/>
          <w:color w:val="000000"/>
          <w:sz w:val="21"/>
          <w:szCs w:val="21"/>
        </w:rPr>
        <w:t>3</w:t>
      </w:r>
      <w:r>
        <w:rPr>
          <w:rFonts w:ascii="黑体" w:hAnsi="黑体" w:cs="宋体" w:hint="eastAsia"/>
          <w:b w:val="0"/>
          <w:color w:val="000000"/>
          <w:sz w:val="21"/>
          <w:szCs w:val="21"/>
        </w:rPr>
        <w:t>最终验收</w:t>
      </w:r>
    </w:p>
    <w:p w:rsidR="003052FB" w:rsidRDefault="003052FB" w:rsidP="003052FB">
      <w:pPr>
        <w:ind w:firstLine="420"/>
        <w:rPr>
          <w:rFonts w:ascii="宋体" w:hAnsi="宋体" w:cs="宋体"/>
          <w:iCs/>
          <w:color w:val="000000"/>
        </w:rPr>
      </w:pPr>
      <w:r>
        <w:rPr>
          <w:rFonts w:ascii="宋体" w:hAnsi="宋体" w:cs="宋体" w:hint="eastAsia"/>
          <w:iCs/>
          <w:color w:val="000000"/>
        </w:rPr>
        <w:t>业主</w:t>
      </w:r>
      <w:bookmarkStart w:id="13" w:name="__RefHeading___Toc471472551"/>
      <w:r>
        <w:rPr>
          <w:rFonts w:ascii="宋体" w:hAnsi="宋体" w:cs="宋体" w:hint="eastAsia"/>
          <w:iCs/>
          <w:color w:val="000000"/>
        </w:rPr>
        <w:t>在设备安装调测完毕后进行最终验收测试，其验收测试程序将在开始前通告供货商。测试结果由业主、供货商双方签字认可。</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r>
        <w:rPr>
          <w:rFonts w:ascii="黑体" w:eastAsia="黑体" w:hint="eastAsia"/>
          <w:b/>
          <w:bCs/>
          <w:sz w:val="21"/>
          <w:szCs w:val="21"/>
        </w:rPr>
        <w:t>售后服务</w:t>
      </w:r>
    </w:p>
    <w:p w:rsidR="003052FB" w:rsidRDefault="003052FB" w:rsidP="003052FB">
      <w:pPr>
        <w:ind w:firstLine="420"/>
        <w:rPr>
          <w:rFonts w:ascii="宋体" w:hAnsi="宋体" w:cs="宋体"/>
          <w:iCs/>
          <w:color w:val="000000"/>
        </w:rPr>
      </w:pPr>
      <w:r>
        <w:rPr>
          <w:rFonts w:ascii="宋体" w:hAnsi="宋体" w:cs="宋体" w:hint="eastAsia"/>
          <w:iCs/>
          <w:color w:val="000000"/>
        </w:rPr>
        <w:t>供</w:t>
      </w:r>
      <w:bookmarkEnd w:id="13"/>
      <w:r>
        <w:rPr>
          <w:rFonts w:ascii="宋体" w:hAnsi="宋体" w:cs="宋体" w:hint="eastAsia"/>
          <w:iCs/>
          <w:color w:val="000000"/>
        </w:rPr>
        <w:t>货</w:t>
      </w:r>
      <w:bookmarkStart w:id="14" w:name="__RefHeading___Toc471472552"/>
      <w:r>
        <w:rPr>
          <w:rFonts w:ascii="宋体" w:hAnsi="宋体" w:cs="宋体" w:hint="eastAsia"/>
          <w:iCs/>
          <w:color w:val="000000"/>
        </w:rPr>
        <w:t>商交货后应配合业主办理交检验货程序；提供足够的备品、备件和技术服务；在保修期内，需要维修或更换部件时，供货商应派有经验的工程师到现场进行技术支持；当业主需要供货商提供服务时，供货商应做出答复，需要时派工程师到现场；质保期内出现质量问题，供货商应负责采取措施并免费更换等。</w:t>
      </w:r>
    </w:p>
    <w:p w:rsidR="003052FB" w:rsidRDefault="003052FB" w:rsidP="00CC2BD9">
      <w:pPr>
        <w:pStyle w:val="1"/>
        <w:keepNext/>
        <w:keepLines/>
        <w:numPr>
          <w:ilvl w:val="0"/>
          <w:numId w:val="1"/>
        </w:numPr>
        <w:tabs>
          <w:tab w:val="left" w:pos="360"/>
        </w:tabs>
        <w:autoSpaceDE/>
        <w:autoSpaceDN/>
        <w:adjustRightInd/>
        <w:spacing w:beforeLines="100" w:afterLines="100"/>
        <w:jc w:val="both"/>
        <w:rPr>
          <w:rFonts w:ascii="黑体" w:eastAsia="黑体"/>
          <w:b/>
          <w:bCs/>
          <w:sz w:val="21"/>
          <w:szCs w:val="21"/>
        </w:rPr>
      </w:pPr>
      <w:r>
        <w:rPr>
          <w:rFonts w:ascii="黑体" w:eastAsia="黑体" w:hint="eastAsia"/>
          <w:b/>
          <w:bCs/>
          <w:sz w:val="21"/>
          <w:szCs w:val="21"/>
        </w:rPr>
        <w:lastRenderedPageBreak/>
        <w:t>担保与保证</w:t>
      </w:r>
    </w:p>
    <w:p w:rsidR="003052FB" w:rsidRDefault="003052FB" w:rsidP="003052FB">
      <w:pPr>
        <w:ind w:firstLine="420"/>
        <w:rPr>
          <w:rFonts w:ascii="黑体" w:eastAsia="黑体" w:hAnsi="宋体"/>
          <w:sz w:val="28"/>
          <w:szCs w:val="28"/>
        </w:rPr>
      </w:pPr>
      <w:r>
        <w:rPr>
          <w:rFonts w:hint="eastAsia"/>
          <w:color w:val="000000"/>
        </w:rPr>
        <w:t>供</w:t>
      </w:r>
      <w:bookmarkEnd w:id="14"/>
      <w:r>
        <w:rPr>
          <w:rFonts w:hint="eastAsia"/>
          <w:color w:val="000000"/>
        </w:rPr>
        <w:t>货商应保证所提供的设备在寿命期内不出现设计、材料和制造工艺的缺陷。在质保期内，如果出现任何缺陷或故障，供货商应免费提供更换、维修和装运以及现场劳务服务。质保期应从供货商交货之日起</w:t>
      </w:r>
      <w:r>
        <w:rPr>
          <w:rFonts w:hint="eastAsia"/>
          <w:color w:val="000000"/>
        </w:rPr>
        <w:t>18</w:t>
      </w:r>
      <w:r>
        <w:rPr>
          <w:rFonts w:hint="eastAsia"/>
          <w:color w:val="000000"/>
        </w:rPr>
        <w:t>个月，或者连续运转</w:t>
      </w:r>
      <w:r>
        <w:rPr>
          <w:rFonts w:hint="eastAsia"/>
          <w:color w:val="000000"/>
        </w:rPr>
        <w:t>12</w:t>
      </w:r>
      <w:r>
        <w:rPr>
          <w:rFonts w:hint="eastAsia"/>
          <w:color w:val="000000"/>
        </w:rPr>
        <w:t>个月，以先到时间为准。</w:t>
      </w:r>
    </w:p>
    <w:p w:rsidR="00561B91" w:rsidRPr="003052FB" w:rsidRDefault="00561B91"/>
    <w:sectPr w:rsidR="00561B91" w:rsidRPr="003052FB" w:rsidSect="00E435C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368" w:rsidRDefault="00D00368" w:rsidP="00E435C2">
      <w:r>
        <w:separator/>
      </w:r>
    </w:p>
  </w:endnote>
  <w:endnote w:type="continuationSeparator" w:id="1">
    <w:p w:rsidR="00D00368" w:rsidRDefault="00D00368" w:rsidP="00E43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Sans Serif">
    <w:altName w:val="Times New Roman"/>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方正黑体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84096"/>
      <w:docPartObj>
        <w:docPartGallery w:val="Page Numbers (Bottom of Page)"/>
        <w:docPartUnique/>
      </w:docPartObj>
    </w:sdtPr>
    <w:sdtContent>
      <w:p w:rsidR="00E435C2" w:rsidRDefault="00982EF7">
        <w:pPr>
          <w:pStyle w:val="af6"/>
          <w:jc w:val="center"/>
        </w:pPr>
        <w:fldSimple w:instr=" PAGE   \* MERGEFORMAT ">
          <w:r w:rsidR="00CC2BD9" w:rsidRPr="00CC2BD9">
            <w:rPr>
              <w:noProof/>
              <w:lang w:val="zh-CN"/>
            </w:rPr>
            <w:t>12</w:t>
          </w:r>
        </w:fldSimple>
      </w:p>
    </w:sdtContent>
  </w:sdt>
  <w:p w:rsidR="00E435C2" w:rsidRDefault="00E435C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368" w:rsidRDefault="00D00368" w:rsidP="00E435C2">
      <w:r>
        <w:separator/>
      </w:r>
    </w:p>
  </w:footnote>
  <w:footnote w:type="continuationSeparator" w:id="1">
    <w:p w:rsidR="00D00368" w:rsidRDefault="00D00368" w:rsidP="00E43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B75AE"/>
    <w:multiLevelType w:val="singleLevel"/>
    <w:tmpl w:val="83EB75AE"/>
    <w:lvl w:ilvl="0">
      <w:start w:val="1"/>
      <w:numFmt w:val="lowerLetter"/>
      <w:suff w:val="nothing"/>
      <w:lvlText w:val="%1）"/>
      <w:lvlJc w:val="left"/>
    </w:lvl>
  </w:abstractNum>
  <w:abstractNum w:abstractNumId="1">
    <w:nsid w:val="B554FD3A"/>
    <w:multiLevelType w:val="singleLevel"/>
    <w:tmpl w:val="B554FD3A"/>
    <w:lvl w:ilvl="0">
      <w:start w:val="1"/>
      <w:numFmt w:val="lowerLetter"/>
      <w:lvlText w:val="%1)"/>
      <w:lvlJc w:val="left"/>
      <w:pPr>
        <w:tabs>
          <w:tab w:val="num" w:pos="312"/>
        </w:tabs>
      </w:pPr>
    </w:lvl>
  </w:abstractNum>
  <w:abstractNum w:abstractNumId="2">
    <w:nsid w:val="B8022EE5"/>
    <w:multiLevelType w:val="singleLevel"/>
    <w:tmpl w:val="B8022EE5"/>
    <w:lvl w:ilvl="0">
      <w:start w:val="1"/>
      <w:numFmt w:val="lowerLetter"/>
      <w:suff w:val="nothing"/>
      <w:lvlText w:val="%1）"/>
      <w:lvlJc w:val="left"/>
    </w:lvl>
  </w:abstractNum>
  <w:abstractNum w:abstractNumId="3">
    <w:nsid w:val="D3BD39F2"/>
    <w:multiLevelType w:val="singleLevel"/>
    <w:tmpl w:val="D3BD39F2"/>
    <w:lvl w:ilvl="0">
      <w:start w:val="1"/>
      <w:numFmt w:val="lowerLetter"/>
      <w:suff w:val="nothing"/>
      <w:lvlText w:val="%1）"/>
      <w:lvlJc w:val="left"/>
    </w:lvl>
  </w:abstractNum>
  <w:abstractNum w:abstractNumId="4">
    <w:nsid w:val="E61EFC72"/>
    <w:multiLevelType w:val="singleLevel"/>
    <w:tmpl w:val="E61EFC72"/>
    <w:lvl w:ilvl="0">
      <w:start w:val="1"/>
      <w:numFmt w:val="lowerLetter"/>
      <w:suff w:val="nothing"/>
      <w:lvlText w:val="%1）"/>
      <w:lvlJc w:val="left"/>
    </w:lvl>
  </w:abstractNum>
  <w:abstractNum w:abstractNumId="5">
    <w:nsid w:val="F9610F15"/>
    <w:multiLevelType w:val="multilevel"/>
    <w:tmpl w:val="F9610F15"/>
    <w:lvl w:ilvl="0">
      <w:start w:val="1"/>
      <w:numFmt w:val="lowerLetter"/>
      <w:lvlText w:val="%1)"/>
      <w:lvlJc w:val="left"/>
      <w:pPr>
        <w:tabs>
          <w:tab w:val="num" w:pos="0"/>
        </w:tabs>
        <w:ind w:left="1298" w:hanging="420"/>
      </w:pPr>
      <w:rPr>
        <w:rFonts w:cs="Times New Roman"/>
      </w:rPr>
    </w:lvl>
    <w:lvl w:ilvl="1">
      <w:start w:val="1"/>
      <w:numFmt w:val="lowerLetter"/>
      <w:lvlText w:val="%2)"/>
      <w:lvlJc w:val="left"/>
      <w:pPr>
        <w:tabs>
          <w:tab w:val="num" w:pos="0"/>
        </w:tabs>
        <w:ind w:left="1718" w:hanging="420"/>
      </w:pPr>
      <w:rPr>
        <w:rFonts w:cs="Times New Roman"/>
      </w:rPr>
    </w:lvl>
    <w:lvl w:ilvl="2">
      <w:start w:val="1"/>
      <w:numFmt w:val="lowerRoman"/>
      <w:lvlText w:val="%3."/>
      <w:lvlJc w:val="right"/>
      <w:pPr>
        <w:tabs>
          <w:tab w:val="num" w:pos="0"/>
        </w:tabs>
        <w:ind w:left="2138" w:hanging="420"/>
      </w:pPr>
      <w:rPr>
        <w:rFonts w:cs="Times New Roman"/>
      </w:rPr>
    </w:lvl>
    <w:lvl w:ilvl="3">
      <w:start w:val="1"/>
      <w:numFmt w:val="decimal"/>
      <w:lvlText w:val="%4."/>
      <w:lvlJc w:val="left"/>
      <w:pPr>
        <w:tabs>
          <w:tab w:val="num" w:pos="0"/>
        </w:tabs>
        <w:ind w:left="2558" w:hanging="420"/>
      </w:pPr>
      <w:rPr>
        <w:rFonts w:cs="Times New Roman"/>
      </w:rPr>
    </w:lvl>
    <w:lvl w:ilvl="4">
      <w:start w:val="1"/>
      <w:numFmt w:val="lowerLetter"/>
      <w:lvlText w:val="%5)"/>
      <w:lvlJc w:val="left"/>
      <w:pPr>
        <w:tabs>
          <w:tab w:val="num" w:pos="0"/>
        </w:tabs>
        <w:ind w:left="2978" w:hanging="420"/>
      </w:pPr>
      <w:rPr>
        <w:rFonts w:cs="Times New Roman"/>
      </w:rPr>
    </w:lvl>
    <w:lvl w:ilvl="5">
      <w:start w:val="1"/>
      <w:numFmt w:val="lowerRoman"/>
      <w:lvlText w:val="%6."/>
      <w:lvlJc w:val="right"/>
      <w:pPr>
        <w:tabs>
          <w:tab w:val="num" w:pos="0"/>
        </w:tabs>
        <w:ind w:left="3398" w:hanging="420"/>
      </w:pPr>
      <w:rPr>
        <w:rFonts w:cs="Times New Roman"/>
      </w:rPr>
    </w:lvl>
    <w:lvl w:ilvl="6">
      <w:start w:val="1"/>
      <w:numFmt w:val="decimal"/>
      <w:lvlText w:val="%7."/>
      <w:lvlJc w:val="left"/>
      <w:pPr>
        <w:tabs>
          <w:tab w:val="num" w:pos="0"/>
        </w:tabs>
        <w:ind w:left="3818" w:hanging="420"/>
      </w:pPr>
      <w:rPr>
        <w:rFonts w:cs="Times New Roman"/>
      </w:rPr>
    </w:lvl>
    <w:lvl w:ilvl="7">
      <w:start w:val="1"/>
      <w:numFmt w:val="lowerLetter"/>
      <w:lvlText w:val="%8)"/>
      <w:lvlJc w:val="left"/>
      <w:pPr>
        <w:tabs>
          <w:tab w:val="num" w:pos="0"/>
        </w:tabs>
        <w:ind w:left="4238" w:hanging="420"/>
      </w:pPr>
      <w:rPr>
        <w:rFonts w:cs="Times New Roman"/>
      </w:rPr>
    </w:lvl>
    <w:lvl w:ilvl="8">
      <w:start w:val="1"/>
      <w:numFmt w:val="lowerRoman"/>
      <w:lvlText w:val="%9."/>
      <w:lvlJc w:val="right"/>
      <w:pPr>
        <w:tabs>
          <w:tab w:val="num" w:pos="0"/>
        </w:tabs>
        <w:ind w:left="4658" w:hanging="420"/>
      </w:pPr>
      <w:rPr>
        <w:rFonts w:cs="Times New Roman"/>
      </w:rPr>
    </w:lvl>
  </w:abstractNum>
  <w:abstractNum w:abstractNumId="6">
    <w:nsid w:val="00000002"/>
    <w:multiLevelType w:val="singleLevel"/>
    <w:tmpl w:val="00000002"/>
    <w:lvl w:ilvl="0">
      <w:start w:val="1"/>
      <w:numFmt w:val="lowerLetter"/>
      <w:lvlText w:val="%1)"/>
      <w:lvlJc w:val="left"/>
      <w:pPr>
        <w:tabs>
          <w:tab w:val="num" w:pos="420"/>
        </w:tabs>
        <w:ind w:left="0" w:firstLine="0"/>
      </w:pPr>
      <w:rPr>
        <w:rFonts w:cs="宋体" w:hint="eastAsia"/>
        <w:szCs w:val="21"/>
        <w:lang w:eastAsia="zh-CN"/>
      </w:rPr>
    </w:lvl>
  </w:abstractNum>
  <w:abstractNum w:abstractNumId="7">
    <w:nsid w:val="00000004"/>
    <w:multiLevelType w:val="multilevel"/>
    <w:tmpl w:val="00000004"/>
    <w:lvl w:ilvl="0">
      <w:start w:val="1"/>
      <w:numFmt w:val="lowerLetter"/>
      <w:lvlText w:val="%1)"/>
      <w:lvlJc w:val="left"/>
      <w:pPr>
        <w:tabs>
          <w:tab w:val="num" w:pos="0"/>
        </w:tabs>
        <w:ind w:left="780" w:hanging="360"/>
      </w:pPr>
      <w:rPr>
        <w:rFonts w:hint="eastAsia"/>
      </w:rPr>
    </w:lvl>
    <w:lvl w:ilvl="1">
      <w:start w:val="1"/>
      <w:numFmt w:val="lowerLetter"/>
      <w:lvlText w:val="%2)"/>
      <w:lvlJc w:val="left"/>
      <w:pPr>
        <w:tabs>
          <w:tab w:val="num" w:pos="284"/>
        </w:tabs>
        <w:ind w:left="943" w:hanging="375"/>
      </w:pPr>
      <w:rPr>
        <w:rFonts w:hint="eastAsia"/>
      </w:r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8">
    <w:nsid w:val="00000005"/>
    <w:multiLevelType w:val="multilevel"/>
    <w:tmpl w:val="00000005"/>
    <w:lvl w:ilvl="0">
      <w:start w:val="1"/>
      <w:numFmt w:val="lowerLetter"/>
      <w:lvlText w:val="%1)"/>
      <w:lvlJc w:val="left"/>
      <w:pPr>
        <w:tabs>
          <w:tab w:val="num" w:pos="0"/>
        </w:tabs>
        <w:ind w:left="780" w:hanging="360"/>
      </w:pPr>
      <w:rPr>
        <w:rFonts w:hint="default"/>
        <w:color w:val="000000"/>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9">
    <w:nsid w:val="00000008"/>
    <w:multiLevelType w:val="multilevel"/>
    <w:tmpl w:val="00000008"/>
    <w:lvl w:ilvl="0">
      <w:start w:val="1"/>
      <w:numFmt w:val="decimal"/>
      <w:lvlText w:val="5.%1"/>
      <w:lvlJc w:val="left"/>
      <w:pPr>
        <w:tabs>
          <w:tab w:val="num" w:pos="0"/>
        </w:tabs>
        <w:ind w:left="425" w:hanging="425"/>
      </w:pPr>
      <w:rPr>
        <w:rFonts w:cs="Times New Roman" w:hint="eastAsia"/>
      </w:rPr>
    </w:lvl>
    <w:lvl w:ilvl="1">
      <w:start w:val="1"/>
      <w:numFmt w:val="lowerLetter"/>
      <w:lvlText w:val="%2)"/>
      <w:lvlJc w:val="left"/>
      <w:pPr>
        <w:tabs>
          <w:tab w:val="num" w:pos="0"/>
        </w:tabs>
        <w:ind w:left="842" w:hanging="420"/>
      </w:pPr>
      <w:rPr>
        <w:rFonts w:ascii="Times New Roman" w:hAnsi="Times New Roman" w:cs="Times New Roman" w:hint="default"/>
      </w:rPr>
    </w:lvl>
    <w:lvl w:ilvl="2">
      <w:start w:val="1"/>
      <w:numFmt w:val="decimal"/>
      <w:lvlText w:val="4.1.%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abstractNum w:abstractNumId="10">
    <w:nsid w:val="0000000E"/>
    <w:multiLevelType w:val="multilevel"/>
    <w:tmpl w:val="0000000E"/>
    <w:lvl w:ilvl="0">
      <w:start w:val="1"/>
      <w:numFmt w:val="decimal"/>
      <w:lvlText w:val="5.%1"/>
      <w:lvlJc w:val="left"/>
      <w:pPr>
        <w:tabs>
          <w:tab w:val="num" w:pos="0"/>
        </w:tabs>
        <w:ind w:left="425" w:hanging="425"/>
      </w:pPr>
      <w:rPr>
        <w:rFonts w:cs="Times New Roman" w:hint="eastAsia"/>
      </w:rPr>
    </w:lvl>
    <w:lvl w:ilvl="1">
      <w:start w:val="1"/>
      <w:numFmt w:val="lowerLetter"/>
      <w:lvlText w:val="%2)"/>
      <w:lvlJc w:val="left"/>
      <w:pPr>
        <w:tabs>
          <w:tab w:val="num" w:pos="0"/>
        </w:tabs>
        <w:ind w:left="0" w:firstLine="422"/>
      </w:pPr>
      <w:rPr>
        <w:rFonts w:ascii="Times New Roman" w:hAnsi="Times New Roman" w:cs="Times New Roman" w:hint="default"/>
      </w:rPr>
    </w:lvl>
    <w:lvl w:ilvl="2">
      <w:start w:val="1"/>
      <w:numFmt w:val="decimal"/>
      <w:lvlText w:val="4.1.%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abstractNum w:abstractNumId="11">
    <w:nsid w:val="0000000F"/>
    <w:multiLevelType w:val="multilevel"/>
    <w:tmpl w:val="0000000F"/>
    <w:lvl w:ilvl="0">
      <w:start w:val="1"/>
      <w:numFmt w:val="decimal"/>
      <w:lvlText w:val="5.%1"/>
      <w:lvlJc w:val="left"/>
      <w:pPr>
        <w:tabs>
          <w:tab w:val="num" w:pos="0"/>
        </w:tabs>
        <w:ind w:left="425" w:hanging="425"/>
      </w:pPr>
      <w:rPr>
        <w:rFonts w:cs="Times New Roman" w:hint="eastAsia"/>
      </w:rPr>
    </w:lvl>
    <w:lvl w:ilvl="1">
      <w:start w:val="1"/>
      <w:numFmt w:val="lowerLetter"/>
      <w:lvlText w:val="%2)"/>
      <w:lvlJc w:val="left"/>
      <w:pPr>
        <w:tabs>
          <w:tab w:val="num" w:pos="0"/>
        </w:tabs>
        <w:ind w:left="0" w:firstLine="422"/>
      </w:pPr>
      <w:rPr>
        <w:rFonts w:ascii="Times New Roman" w:hAnsi="Times New Roman" w:cs="Times New Roman" w:hint="default"/>
      </w:rPr>
    </w:lvl>
    <w:lvl w:ilvl="2">
      <w:start w:val="1"/>
      <w:numFmt w:val="decimal"/>
      <w:lvlText w:val="4.1.%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abstractNum w:abstractNumId="12">
    <w:nsid w:val="00000010"/>
    <w:multiLevelType w:val="multilevel"/>
    <w:tmpl w:val="00000010"/>
    <w:lvl w:ilvl="0">
      <w:start w:val="1"/>
      <w:numFmt w:val="decimal"/>
      <w:lvlText w:val="5.%1"/>
      <w:lvlJc w:val="left"/>
      <w:pPr>
        <w:tabs>
          <w:tab w:val="num" w:pos="0"/>
        </w:tabs>
        <w:ind w:left="425" w:hanging="425"/>
      </w:pPr>
      <w:rPr>
        <w:rFonts w:cs="Times New Roman" w:hint="eastAsia"/>
      </w:rPr>
    </w:lvl>
    <w:lvl w:ilvl="1">
      <w:start w:val="1"/>
      <w:numFmt w:val="lowerLetter"/>
      <w:lvlText w:val="%2)"/>
      <w:lvlJc w:val="left"/>
      <w:pPr>
        <w:tabs>
          <w:tab w:val="num" w:pos="0"/>
        </w:tabs>
        <w:ind w:left="0" w:firstLine="422"/>
      </w:pPr>
      <w:rPr>
        <w:rFonts w:ascii="Times New Roman" w:hAnsi="Times New Roman" w:cs="Times New Roman" w:hint="default"/>
      </w:rPr>
    </w:lvl>
    <w:lvl w:ilvl="2">
      <w:start w:val="1"/>
      <w:numFmt w:val="decimal"/>
      <w:lvlText w:val="4.1.%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abstractNum w:abstractNumId="13">
    <w:nsid w:val="00000011"/>
    <w:multiLevelType w:val="multilevel"/>
    <w:tmpl w:val="00000011"/>
    <w:lvl w:ilvl="0">
      <w:start w:val="1"/>
      <w:numFmt w:val="lowerLetter"/>
      <w:lvlText w:val="%1)"/>
      <w:lvlJc w:val="left"/>
      <w:pPr>
        <w:tabs>
          <w:tab w:val="num" w:pos="0"/>
        </w:tabs>
        <w:ind w:left="1298" w:hanging="420"/>
      </w:pPr>
      <w:rPr>
        <w:rFonts w:cs="Times New Roman"/>
      </w:rPr>
    </w:lvl>
    <w:lvl w:ilvl="1">
      <w:start w:val="1"/>
      <w:numFmt w:val="lowerLetter"/>
      <w:lvlText w:val="%2)"/>
      <w:lvlJc w:val="left"/>
      <w:pPr>
        <w:tabs>
          <w:tab w:val="num" w:pos="0"/>
        </w:tabs>
        <w:ind w:left="1718" w:hanging="420"/>
      </w:pPr>
      <w:rPr>
        <w:rFonts w:cs="Times New Roman"/>
      </w:rPr>
    </w:lvl>
    <w:lvl w:ilvl="2">
      <w:start w:val="1"/>
      <w:numFmt w:val="lowerRoman"/>
      <w:lvlText w:val="%3."/>
      <w:lvlJc w:val="right"/>
      <w:pPr>
        <w:tabs>
          <w:tab w:val="num" w:pos="0"/>
        </w:tabs>
        <w:ind w:left="2138" w:hanging="420"/>
      </w:pPr>
      <w:rPr>
        <w:rFonts w:cs="Times New Roman"/>
      </w:rPr>
    </w:lvl>
    <w:lvl w:ilvl="3">
      <w:start w:val="1"/>
      <w:numFmt w:val="decimal"/>
      <w:lvlText w:val="%4."/>
      <w:lvlJc w:val="left"/>
      <w:pPr>
        <w:tabs>
          <w:tab w:val="num" w:pos="0"/>
        </w:tabs>
        <w:ind w:left="2558" w:hanging="420"/>
      </w:pPr>
      <w:rPr>
        <w:rFonts w:cs="Times New Roman"/>
      </w:rPr>
    </w:lvl>
    <w:lvl w:ilvl="4">
      <w:start w:val="1"/>
      <w:numFmt w:val="lowerLetter"/>
      <w:lvlText w:val="%5)"/>
      <w:lvlJc w:val="left"/>
      <w:pPr>
        <w:tabs>
          <w:tab w:val="num" w:pos="0"/>
        </w:tabs>
        <w:ind w:left="2978" w:hanging="420"/>
      </w:pPr>
      <w:rPr>
        <w:rFonts w:cs="Times New Roman"/>
      </w:rPr>
    </w:lvl>
    <w:lvl w:ilvl="5">
      <w:start w:val="1"/>
      <w:numFmt w:val="lowerRoman"/>
      <w:lvlText w:val="%6."/>
      <w:lvlJc w:val="right"/>
      <w:pPr>
        <w:tabs>
          <w:tab w:val="num" w:pos="0"/>
        </w:tabs>
        <w:ind w:left="3398" w:hanging="420"/>
      </w:pPr>
      <w:rPr>
        <w:rFonts w:cs="Times New Roman"/>
      </w:rPr>
    </w:lvl>
    <w:lvl w:ilvl="6">
      <w:start w:val="1"/>
      <w:numFmt w:val="decimal"/>
      <w:lvlText w:val="%7."/>
      <w:lvlJc w:val="left"/>
      <w:pPr>
        <w:tabs>
          <w:tab w:val="num" w:pos="0"/>
        </w:tabs>
        <w:ind w:left="3818" w:hanging="420"/>
      </w:pPr>
      <w:rPr>
        <w:rFonts w:cs="Times New Roman"/>
      </w:rPr>
    </w:lvl>
    <w:lvl w:ilvl="7">
      <w:start w:val="1"/>
      <w:numFmt w:val="lowerLetter"/>
      <w:lvlText w:val="%8)"/>
      <w:lvlJc w:val="left"/>
      <w:pPr>
        <w:tabs>
          <w:tab w:val="num" w:pos="0"/>
        </w:tabs>
        <w:ind w:left="4238" w:hanging="420"/>
      </w:pPr>
      <w:rPr>
        <w:rFonts w:cs="Times New Roman"/>
      </w:rPr>
    </w:lvl>
    <w:lvl w:ilvl="8">
      <w:start w:val="1"/>
      <w:numFmt w:val="lowerRoman"/>
      <w:lvlText w:val="%9."/>
      <w:lvlJc w:val="right"/>
      <w:pPr>
        <w:tabs>
          <w:tab w:val="num" w:pos="0"/>
        </w:tabs>
        <w:ind w:left="4658" w:hanging="420"/>
      </w:pPr>
      <w:rPr>
        <w:rFonts w:cs="Times New Roman"/>
      </w:rPr>
    </w:lvl>
  </w:abstractNum>
  <w:abstractNum w:abstractNumId="14">
    <w:nsid w:val="04872AD0"/>
    <w:multiLevelType w:val="singleLevel"/>
    <w:tmpl w:val="04872AD0"/>
    <w:lvl w:ilvl="0">
      <w:start w:val="1"/>
      <w:numFmt w:val="lowerLetter"/>
      <w:suff w:val="nothing"/>
      <w:lvlText w:val="%1）"/>
      <w:lvlJc w:val="left"/>
    </w:lvl>
  </w:abstractNum>
  <w:abstractNum w:abstractNumId="15">
    <w:nsid w:val="1D0C70ED"/>
    <w:multiLevelType w:val="singleLevel"/>
    <w:tmpl w:val="1D0C70ED"/>
    <w:lvl w:ilvl="0">
      <w:start w:val="1"/>
      <w:numFmt w:val="lowerLetter"/>
      <w:suff w:val="nothing"/>
      <w:lvlText w:val="%1）"/>
      <w:lvlJc w:val="left"/>
    </w:lvl>
  </w:abstractNum>
  <w:abstractNum w:abstractNumId="16">
    <w:nsid w:val="2F61559A"/>
    <w:multiLevelType w:val="multilevel"/>
    <w:tmpl w:val="2F61559A"/>
    <w:lvl w:ilvl="0">
      <w:start w:val="1"/>
      <w:numFmt w:val="decimal"/>
      <w:lvlText w:val="5.%1"/>
      <w:lvlJc w:val="left"/>
      <w:pPr>
        <w:tabs>
          <w:tab w:val="num" w:pos="0"/>
        </w:tabs>
        <w:ind w:left="425" w:hanging="425"/>
      </w:pPr>
      <w:rPr>
        <w:rFonts w:cs="Times New Roman" w:hint="eastAsia"/>
      </w:rPr>
    </w:lvl>
    <w:lvl w:ilvl="1">
      <w:start w:val="1"/>
      <w:numFmt w:val="lowerLetter"/>
      <w:lvlText w:val="%2)"/>
      <w:lvlJc w:val="left"/>
      <w:pPr>
        <w:tabs>
          <w:tab w:val="num" w:pos="0"/>
        </w:tabs>
        <w:ind w:left="0" w:firstLine="422"/>
      </w:pPr>
      <w:rPr>
        <w:rFonts w:ascii="Times New Roman" w:hAnsi="Times New Roman" w:cs="Times New Roman" w:hint="default"/>
      </w:rPr>
    </w:lvl>
    <w:lvl w:ilvl="2">
      <w:start w:val="1"/>
      <w:numFmt w:val="decimal"/>
      <w:lvlText w:val="4.1.%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abstractNum w:abstractNumId="17">
    <w:nsid w:val="566D6274"/>
    <w:multiLevelType w:val="multilevel"/>
    <w:tmpl w:val="566D627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8">
    <w:nsid w:val="59A9AB41"/>
    <w:multiLevelType w:val="singleLevel"/>
    <w:tmpl w:val="59A9AB41"/>
    <w:lvl w:ilvl="0">
      <w:start w:val="1"/>
      <w:numFmt w:val="lowerLetter"/>
      <w:suff w:val="nothing"/>
      <w:lvlText w:val="%1）"/>
      <w:lvlJc w:val="left"/>
    </w:lvl>
  </w:abstractNum>
  <w:abstractNum w:abstractNumId="19">
    <w:nsid w:val="5D580010"/>
    <w:multiLevelType w:val="singleLevel"/>
    <w:tmpl w:val="5D580010"/>
    <w:lvl w:ilvl="0">
      <w:start w:val="1"/>
      <w:numFmt w:val="lowerLetter"/>
      <w:suff w:val="nothing"/>
      <w:lvlText w:val="%1）"/>
      <w:lvlJc w:val="left"/>
    </w:lvl>
  </w:abstractNum>
  <w:abstractNum w:abstractNumId="20">
    <w:nsid w:val="69531B3E"/>
    <w:multiLevelType w:val="multilevel"/>
    <w:tmpl w:val="69531B3E"/>
    <w:lvl w:ilvl="0">
      <w:start w:val="1"/>
      <w:numFmt w:val="decimal"/>
      <w:lvlText w:val="5.%1"/>
      <w:lvlJc w:val="left"/>
      <w:pPr>
        <w:tabs>
          <w:tab w:val="num" w:pos="0"/>
        </w:tabs>
        <w:ind w:left="425" w:hanging="425"/>
      </w:pPr>
      <w:rPr>
        <w:rFonts w:cs="Times New Roman" w:hint="eastAsia"/>
      </w:rPr>
    </w:lvl>
    <w:lvl w:ilvl="1">
      <w:start w:val="1"/>
      <w:numFmt w:val="lowerLetter"/>
      <w:lvlText w:val="%2)"/>
      <w:lvlJc w:val="left"/>
      <w:pPr>
        <w:tabs>
          <w:tab w:val="num" w:pos="0"/>
        </w:tabs>
        <w:ind w:left="0" w:firstLine="422"/>
      </w:pPr>
      <w:rPr>
        <w:rFonts w:ascii="Times New Roman" w:hAnsi="Times New Roman" w:cs="Times New Roman" w:hint="default"/>
      </w:rPr>
    </w:lvl>
    <w:lvl w:ilvl="2">
      <w:start w:val="1"/>
      <w:numFmt w:val="decimal"/>
      <w:lvlText w:val="4.1.%3"/>
      <w:lvlJc w:val="left"/>
      <w:pPr>
        <w:tabs>
          <w:tab w:val="num" w:pos="0"/>
        </w:tabs>
        <w:ind w:left="1418" w:hanging="567"/>
      </w:pPr>
      <w:rPr>
        <w:rFonts w:cs="Times New Roman" w:hint="eastAsia"/>
      </w:rPr>
    </w:lvl>
    <w:lvl w:ilvl="3">
      <w:start w:val="1"/>
      <w:numFmt w:val="decimal"/>
      <w:lvlText w:val="%1.%2.%3.%4"/>
      <w:lvlJc w:val="left"/>
      <w:pPr>
        <w:tabs>
          <w:tab w:val="num" w:pos="0"/>
        </w:tabs>
        <w:ind w:left="1984" w:hanging="708"/>
      </w:pPr>
      <w:rPr>
        <w:rFonts w:cs="Times New Roman" w:hint="eastAsia"/>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num w:numId="1">
    <w:abstractNumId w:val="17"/>
  </w:num>
  <w:num w:numId="2">
    <w:abstractNumId w:val="11"/>
  </w:num>
  <w:num w:numId="3">
    <w:abstractNumId w:val="1"/>
  </w:num>
  <w:num w:numId="4">
    <w:abstractNumId w:val="9"/>
  </w:num>
  <w:num w:numId="5">
    <w:abstractNumId w:val="6"/>
  </w:num>
  <w:num w:numId="6">
    <w:abstractNumId w:val="19"/>
  </w:num>
  <w:num w:numId="7">
    <w:abstractNumId w:val="15"/>
  </w:num>
  <w:num w:numId="8">
    <w:abstractNumId w:val="14"/>
  </w:num>
  <w:num w:numId="9">
    <w:abstractNumId w:val="2"/>
  </w:num>
  <w:num w:numId="10">
    <w:abstractNumId w:val="4"/>
  </w:num>
  <w:num w:numId="11">
    <w:abstractNumId w:val="18"/>
  </w:num>
  <w:num w:numId="12">
    <w:abstractNumId w:val="0"/>
  </w:num>
  <w:num w:numId="13">
    <w:abstractNumId w:val="3"/>
  </w:num>
  <w:num w:numId="14">
    <w:abstractNumId w:val="10"/>
  </w:num>
  <w:num w:numId="15">
    <w:abstractNumId w:val="20"/>
  </w:num>
  <w:num w:numId="16">
    <w:abstractNumId w:val="16"/>
  </w:num>
  <w:num w:numId="17">
    <w:abstractNumId w:val="7"/>
  </w:num>
  <w:num w:numId="18">
    <w:abstractNumId w:val="13"/>
  </w:num>
  <w:num w:numId="19">
    <w:abstractNumId w:val="5"/>
  </w:num>
  <w:num w:numId="20">
    <w:abstractNumId w:val="8"/>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52FB"/>
    <w:rsid w:val="000002D5"/>
    <w:rsid w:val="00001826"/>
    <w:rsid w:val="000021E6"/>
    <w:rsid w:val="000043CA"/>
    <w:rsid w:val="00010633"/>
    <w:rsid w:val="00012703"/>
    <w:rsid w:val="000140E0"/>
    <w:rsid w:val="00023E88"/>
    <w:rsid w:val="0002556F"/>
    <w:rsid w:val="00025AC2"/>
    <w:rsid w:val="00026BC5"/>
    <w:rsid w:val="0003000F"/>
    <w:rsid w:val="00031B58"/>
    <w:rsid w:val="0003332C"/>
    <w:rsid w:val="00034DB6"/>
    <w:rsid w:val="00035760"/>
    <w:rsid w:val="00036516"/>
    <w:rsid w:val="000371D0"/>
    <w:rsid w:val="00037A46"/>
    <w:rsid w:val="00041264"/>
    <w:rsid w:val="0004243E"/>
    <w:rsid w:val="000437A1"/>
    <w:rsid w:val="00044C56"/>
    <w:rsid w:val="00045156"/>
    <w:rsid w:val="00046A98"/>
    <w:rsid w:val="00051970"/>
    <w:rsid w:val="00054C20"/>
    <w:rsid w:val="00060E26"/>
    <w:rsid w:val="00061171"/>
    <w:rsid w:val="000618C1"/>
    <w:rsid w:val="00061915"/>
    <w:rsid w:val="00061A1D"/>
    <w:rsid w:val="00066912"/>
    <w:rsid w:val="00072003"/>
    <w:rsid w:val="00072719"/>
    <w:rsid w:val="00076459"/>
    <w:rsid w:val="0007669A"/>
    <w:rsid w:val="00076F10"/>
    <w:rsid w:val="00077BE3"/>
    <w:rsid w:val="0008330F"/>
    <w:rsid w:val="0008560C"/>
    <w:rsid w:val="00085B37"/>
    <w:rsid w:val="00086F2B"/>
    <w:rsid w:val="000872BE"/>
    <w:rsid w:val="00091BB3"/>
    <w:rsid w:val="00091FDF"/>
    <w:rsid w:val="000924F3"/>
    <w:rsid w:val="00093AA4"/>
    <w:rsid w:val="00096B05"/>
    <w:rsid w:val="000A0D7A"/>
    <w:rsid w:val="000A2BAA"/>
    <w:rsid w:val="000A39A5"/>
    <w:rsid w:val="000A4C1C"/>
    <w:rsid w:val="000B2F5D"/>
    <w:rsid w:val="000B3052"/>
    <w:rsid w:val="000B307B"/>
    <w:rsid w:val="000B3DA0"/>
    <w:rsid w:val="000B4224"/>
    <w:rsid w:val="000B4FEB"/>
    <w:rsid w:val="000B57EC"/>
    <w:rsid w:val="000C0601"/>
    <w:rsid w:val="000C0DA0"/>
    <w:rsid w:val="000D0738"/>
    <w:rsid w:val="000D17E5"/>
    <w:rsid w:val="000D1B74"/>
    <w:rsid w:val="000D1CCE"/>
    <w:rsid w:val="000D45AA"/>
    <w:rsid w:val="000D6477"/>
    <w:rsid w:val="000D65A1"/>
    <w:rsid w:val="000D6C04"/>
    <w:rsid w:val="000D7F7A"/>
    <w:rsid w:val="000E2CE8"/>
    <w:rsid w:val="000F1073"/>
    <w:rsid w:val="000F4BCB"/>
    <w:rsid w:val="000F5715"/>
    <w:rsid w:val="000F5B8B"/>
    <w:rsid w:val="001010C6"/>
    <w:rsid w:val="00102197"/>
    <w:rsid w:val="00107CFF"/>
    <w:rsid w:val="00111728"/>
    <w:rsid w:val="0011296F"/>
    <w:rsid w:val="00112CBC"/>
    <w:rsid w:val="00112DD9"/>
    <w:rsid w:val="0012230B"/>
    <w:rsid w:val="00122AA9"/>
    <w:rsid w:val="0013021C"/>
    <w:rsid w:val="00131995"/>
    <w:rsid w:val="001400F2"/>
    <w:rsid w:val="001413E7"/>
    <w:rsid w:val="0014148E"/>
    <w:rsid w:val="0014172A"/>
    <w:rsid w:val="00143456"/>
    <w:rsid w:val="00143784"/>
    <w:rsid w:val="00144D96"/>
    <w:rsid w:val="0014512D"/>
    <w:rsid w:val="001468FF"/>
    <w:rsid w:val="0015083F"/>
    <w:rsid w:val="00151531"/>
    <w:rsid w:val="00152870"/>
    <w:rsid w:val="00153544"/>
    <w:rsid w:val="001569C7"/>
    <w:rsid w:val="00156D7E"/>
    <w:rsid w:val="00157317"/>
    <w:rsid w:val="00160554"/>
    <w:rsid w:val="00161AE0"/>
    <w:rsid w:val="001622EF"/>
    <w:rsid w:val="00162568"/>
    <w:rsid w:val="00162868"/>
    <w:rsid w:val="00180324"/>
    <w:rsid w:val="00183C14"/>
    <w:rsid w:val="00184D18"/>
    <w:rsid w:val="001863D8"/>
    <w:rsid w:val="001913DC"/>
    <w:rsid w:val="00192FCD"/>
    <w:rsid w:val="0019479B"/>
    <w:rsid w:val="00195315"/>
    <w:rsid w:val="001957A4"/>
    <w:rsid w:val="0019583C"/>
    <w:rsid w:val="00195ACD"/>
    <w:rsid w:val="001A22D9"/>
    <w:rsid w:val="001A437C"/>
    <w:rsid w:val="001B3FB6"/>
    <w:rsid w:val="001B436B"/>
    <w:rsid w:val="001B48AF"/>
    <w:rsid w:val="001B4AAC"/>
    <w:rsid w:val="001B6663"/>
    <w:rsid w:val="001C40C4"/>
    <w:rsid w:val="001C514F"/>
    <w:rsid w:val="001C7612"/>
    <w:rsid w:val="001C794A"/>
    <w:rsid w:val="001D3AB0"/>
    <w:rsid w:val="001D52E3"/>
    <w:rsid w:val="001E1B5E"/>
    <w:rsid w:val="001F19A2"/>
    <w:rsid w:val="001F25EC"/>
    <w:rsid w:val="001F75C3"/>
    <w:rsid w:val="00201399"/>
    <w:rsid w:val="00202B10"/>
    <w:rsid w:val="00204B86"/>
    <w:rsid w:val="00205D73"/>
    <w:rsid w:val="00207050"/>
    <w:rsid w:val="00207D64"/>
    <w:rsid w:val="00214EA7"/>
    <w:rsid w:val="00220225"/>
    <w:rsid w:val="00222927"/>
    <w:rsid w:val="00222BCB"/>
    <w:rsid w:val="00223593"/>
    <w:rsid w:val="00223799"/>
    <w:rsid w:val="002239B4"/>
    <w:rsid w:val="002306DF"/>
    <w:rsid w:val="002327BA"/>
    <w:rsid w:val="002368AB"/>
    <w:rsid w:val="0023724D"/>
    <w:rsid w:val="00237797"/>
    <w:rsid w:val="002409C3"/>
    <w:rsid w:val="002410CF"/>
    <w:rsid w:val="002418C4"/>
    <w:rsid w:val="00242DBC"/>
    <w:rsid w:val="00243F14"/>
    <w:rsid w:val="00244326"/>
    <w:rsid w:val="0024742E"/>
    <w:rsid w:val="00247A4B"/>
    <w:rsid w:val="002652F7"/>
    <w:rsid w:val="002653F6"/>
    <w:rsid w:val="00265744"/>
    <w:rsid w:val="00265906"/>
    <w:rsid w:val="0027037F"/>
    <w:rsid w:val="00270673"/>
    <w:rsid w:val="00270B02"/>
    <w:rsid w:val="002718EB"/>
    <w:rsid w:val="0027420B"/>
    <w:rsid w:val="002747D6"/>
    <w:rsid w:val="00277172"/>
    <w:rsid w:val="0027751F"/>
    <w:rsid w:val="0027767A"/>
    <w:rsid w:val="002776B4"/>
    <w:rsid w:val="00277C28"/>
    <w:rsid w:val="0028228B"/>
    <w:rsid w:val="00282893"/>
    <w:rsid w:val="00282A2F"/>
    <w:rsid w:val="00282C4A"/>
    <w:rsid w:val="0028797A"/>
    <w:rsid w:val="00294E28"/>
    <w:rsid w:val="00296B71"/>
    <w:rsid w:val="00296F9C"/>
    <w:rsid w:val="002A0EA0"/>
    <w:rsid w:val="002A13EF"/>
    <w:rsid w:val="002A21C1"/>
    <w:rsid w:val="002A51FE"/>
    <w:rsid w:val="002B2C7D"/>
    <w:rsid w:val="002B4D75"/>
    <w:rsid w:val="002C16F5"/>
    <w:rsid w:val="002D08C3"/>
    <w:rsid w:val="002D0BE1"/>
    <w:rsid w:val="002D2F02"/>
    <w:rsid w:val="002D6484"/>
    <w:rsid w:val="002D654F"/>
    <w:rsid w:val="002D67AB"/>
    <w:rsid w:val="002E0078"/>
    <w:rsid w:val="002E2AE4"/>
    <w:rsid w:val="002E635F"/>
    <w:rsid w:val="002F00E7"/>
    <w:rsid w:val="002F01BA"/>
    <w:rsid w:val="002F11C0"/>
    <w:rsid w:val="003035C3"/>
    <w:rsid w:val="00303637"/>
    <w:rsid w:val="003052FB"/>
    <w:rsid w:val="0031108E"/>
    <w:rsid w:val="00311242"/>
    <w:rsid w:val="0031141C"/>
    <w:rsid w:val="00311661"/>
    <w:rsid w:val="00313ADD"/>
    <w:rsid w:val="0032128C"/>
    <w:rsid w:val="00321474"/>
    <w:rsid w:val="0032194E"/>
    <w:rsid w:val="00322ADC"/>
    <w:rsid w:val="00323E72"/>
    <w:rsid w:val="00324B49"/>
    <w:rsid w:val="0032604A"/>
    <w:rsid w:val="00326991"/>
    <w:rsid w:val="00332C93"/>
    <w:rsid w:val="0034055F"/>
    <w:rsid w:val="003428F3"/>
    <w:rsid w:val="003434C2"/>
    <w:rsid w:val="00347BFC"/>
    <w:rsid w:val="00351C71"/>
    <w:rsid w:val="00357D3B"/>
    <w:rsid w:val="003602BF"/>
    <w:rsid w:val="00360442"/>
    <w:rsid w:val="003634D8"/>
    <w:rsid w:val="00363901"/>
    <w:rsid w:val="00366F57"/>
    <w:rsid w:val="003706CF"/>
    <w:rsid w:val="00370803"/>
    <w:rsid w:val="00372BD3"/>
    <w:rsid w:val="00372DC2"/>
    <w:rsid w:val="00373F8B"/>
    <w:rsid w:val="00374CDF"/>
    <w:rsid w:val="00376434"/>
    <w:rsid w:val="0037678B"/>
    <w:rsid w:val="00376F8C"/>
    <w:rsid w:val="00381025"/>
    <w:rsid w:val="00381189"/>
    <w:rsid w:val="00385991"/>
    <w:rsid w:val="00390411"/>
    <w:rsid w:val="003920D1"/>
    <w:rsid w:val="003924E4"/>
    <w:rsid w:val="00393444"/>
    <w:rsid w:val="00397132"/>
    <w:rsid w:val="003A1B97"/>
    <w:rsid w:val="003A2D8A"/>
    <w:rsid w:val="003A2FAF"/>
    <w:rsid w:val="003A344A"/>
    <w:rsid w:val="003A55E9"/>
    <w:rsid w:val="003B0FA7"/>
    <w:rsid w:val="003B3ED6"/>
    <w:rsid w:val="003B5526"/>
    <w:rsid w:val="003B58BF"/>
    <w:rsid w:val="003C0D26"/>
    <w:rsid w:val="003C1FD5"/>
    <w:rsid w:val="003C3296"/>
    <w:rsid w:val="003C33F2"/>
    <w:rsid w:val="003C3A9D"/>
    <w:rsid w:val="003C7E0C"/>
    <w:rsid w:val="003D44F6"/>
    <w:rsid w:val="003D6BCD"/>
    <w:rsid w:val="003E0BBC"/>
    <w:rsid w:val="003E130C"/>
    <w:rsid w:val="003E28EC"/>
    <w:rsid w:val="003E5D50"/>
    <w:rsid w:val="003E7B89"/>
    <w:rsid w:val="003F0EF4"/>
    <w:rsid w:val="003F2A1E"/>
    <w:rsid w:val="003F47EC"/>
    <w:rsid w:val="003F50D4"/>
    <w:rsid w:val="003F6D0F"/>
    <w:rsid w:val="004004DF"/>
    <w:rsid w:val="004034A5"/>
    <w:rsid w:val="004038FE"/>
    <w:rsid w:val="0040493A"/>
    <w:rsid w:val="00407304"/>
    <w:rsid w:val="00407F4F"/>
    <w:rsid w:val="00412DF3"/>
    <w:rsid w:val="004130B0"/>
    <w:rsid w:val="004149FC"/>
    <w:rsid w:val="00415421"/>
    <w:rsid w:val="0042020A"/>
    <w:rsid w:val="00420534"/>
    <w:rsid w:val="004208E4"/>
    <w:rsid w:val="00422002"/>
    <w:rsid w:val="0042224B"/>
    <w:rsid w:val="00423C5C"/>
    <w:rsid w:val="00424112"/>
    <w:rsid w:val="00425B23"/>
    <w:rsid w:val="0043046B"/>
    <w:rsid w:val="004308D6"/>
    <w:rsid w:val="0044024A"/>
    <w:rsid w:val="00440C44"/>
    <w:rsid w:val="00441734"/>
    <w:rsid w:val="004424D3"/>
    <w:rsid w:val="00442B0D"/>
    <w:rsid w:val="00442DF6"/>
    <w:rsid w:val="00444156"/>
    <w:rsid w:val="00444558"/>
    <w:rsid w:val="00447372"/>
    <w:rsid w:val="00447F78"/>
    <w:rsid w:val="004524B1"/>
    <w:rsid w:val="00453EB7"/>
    <w:rsid w:val="00454976"/>
    <w:rsid w:val="00455AC7"/>
    <w:rsid w:val="00461DFF"/>
    <w:rsid w:val="004623AB"/>
    <w:rsid w:val="00463C28"/>
    <w:rsid w:val="0046542A"/>
    <w:rsid w:val="004676A1"/>
    <w:rsid w:val="00472C7F"/>
    <w:rsid w:val="004744DD"/>
    <w:rsid w:val="004756FB"/>
    <w:rsid w:val="004766FF"/>
    <w:rsid w:val="0048173E"/>
    <w:rsid w:val="004817EF"/>
    <w:rsid w:val="0048224B"/>
    <w:rsid w:val="0048291E"/>
    <w:rsid w:val="00483761"/>
    <w:rsid w:val="00483B8C"/>
    <w:rsid w:val="0048468F"/>
    <w:rsid w:val="00484806"/>
    <w:rsid w:val="00490497"/>
    <w:rsid w:val="0049101A"/>
    <w:rsid w:val="004915B4"/>
    <w:rsid w:val="00492FDF"/>
    <w:rsid w:val="0049311D"/>
    <w:rsid w:val="00497F4A"/>
    <w:rsid w:val="004A0410"/>
    <w:rsid w:val="004A3237"/>
    <w:rsid w:val="004A4041"/>
    <w:rsid w:val="004A669A"/>
    <w:rsid w:val="004A7873"/>
    <w:rsid w:val="004B2188"/>
    <w:rsid w:val="004B3C15"/>
    <w:rsid w:val="004B7385"/>
    <w:rsid w:val="004B7500"/>
    <w:rsid w:val="004C0AF8"/>
    <w:rsid w:val="004C1E31"/>
    <w:rsid w:val="004C62F3"/>
    <w:rsid w:val="004C6EAB"/>
    <w:rsid w:val="004D5425"/>
    <w:rsid w:val="004D7E2F"/>
    <w:rsid w:val="004E4485"/>
    <w:rsid w:val="004E6227"/>
    <w:rsid w:val="004F0BD9"/>
    <w:rsid w:val="004F4044"/>
    <w:rsid w:val="004F55BA"/>
    <w:rsid w:val="004F5E45"/>
    <w:rsid w:val="00501721"/>
    <w:rsid w:val="005034D4"/>
    <w:rsid w:val="0050420D"/>
    <w:rsid w:val="005067BC"/>
    <w:rsid w:val="00507862"/>
    <w:rsid w:val="005116A1"/>
    <w:rsid w:val="0051714A"/>
    <w:rsid w:val="00517C80"/>
    <w:rsid w:val="00517D56"/>
    <w:rsid w:val="00522A82"/>
    <w:rsid w:val="00524B36"/>
    <w:rsid w:val="0052556D"/>
    <w:rsid w:val="0052755E"/>
    <w:rsid w:val="00531EC4"/>
    <w:rsid w:val="005327B1"/>
    <w:rsid w:val="00534D08"/>
    <w:rsid w:val="00535050"/>
    <w:rsid w:val="005374BD"/>
    <w:rsid w:val="00543128"/>
    <w:rsid w:val="0054371D"/>
    <w:rsid w:val="0054630A"/>
    <w:rsid w:val="005469D4"/>
    <w:rsid w:val="00546FF4"/>
    <w:rsid w:val="00551F3A"/>
    <w:rsid w:val="00552006"/>
    <w:rsid w:val="00553141"/>
    <w:rsid w:val="00554689"/>
    <w:rsid w:val="005610FB"/>
    <w:rsid w:val="00561AF4"/>
    <w:rsid w:val="00561B91"/>
    <w:rsid w:val="005662F4"/>
    <w:rsid w:val="005664BF"/>
    <w:rsid w:val="00567FFE"/>
    <w:rsid w:val="00570C04"/>
    <w:rsid w:val="00570F66"/>
    <w:rsid w:val="0057253C"/>
    <w:rsid w:val="00574619"/>
    <w:rsid w:val="0058036B"/>
    <w:rsid w:val="005806A9"/>
    <w:rsid w:val="005838AC"/>
    <w:rsid w:val="0058714B"/>
    <w:rsid w:val="00591204"/>
    <w:rsid w:val="00592EE8"/>
    <w:rsid w:val="00595207"/>
    <w:rsid w:val="005955E8"/>
    <w:rsid w:val="005A2919"/>
    <w:rsid w:val="005A2D15"/>
    <w:rsid w:val="005A3FDD"/>
    <w:rsid w:val="005A52DF"/>
    <w:rsid w:val="005B3260"/>
    <w:rsid w:val="005B44A6"/>
    <w:rsid w:val="005B4AAF"/>
    <w:rsid w:val="005B4DEA"/>
    <w:rsid w:val="005B68CD"/>
    <w:rsid w:val="005B6B31"/>
    <w:rsid w:val="005C347C"/>
    <w:rsid w:val="005C4897"/>
    <w:rsid w:val="005C6C54"/>
    <w:rsid w:val="005D01BE"/>
    <w:rsid w:val="005D26EC"/>
    <w:rsid w:val="005D3B93"/>
    <w:rsid w:val="005D6B29"/>
    <w:rsid w:val="005E01BE"/>
    <w:rsid w:val="005F0608"/>
    <w:rsid w:val="005F42A8"/>
    <w:rsid w:val="005F46D2"/>
    <w:rsid w:val="005F4F5E"/>
    <w:rsid w:val="006012BD"/>
    <w:rsid w:val="0060369D"/>
    <w:rsid w:val="00604985"/>
    <w:rsid w:val="00606C65"/>
    <w:rsid w:val="006070C6"/>
    <w:rsid w:val="0060721B"/>
    <w:rsid w:val="00611693"/>
    <w:rsid w:val="00613227"/>
    <w:rsid w:val="006149EE"/>
    <w:rsid w:val="006169D1"/>
    <w:rsid w:val="006202FE"/>
    <w:rsid w:val="006208DA"/>
    <w:rsid w:val="0062361D"/>
    <w:rsid w:val="00623998"/>
    <w:rsid w:val="00624631"/>
    <w:rsid w:val="0063057C"/>
    <w:rsid w:val="0063076F"/>
    <w:rsid w:val="00632F04"/>
    <w:rsid w:val="00633206"/>
    <w:rsid w:val="00633D70"/>
    <w:rsid w:val="00641958"/>
    <w:rsid w:val="006429BA"/>
    <w:rsid w:val="00643BB7"/>
    <w:rsid w:val="006447CB"/>
    <w:rsid w:val="00645AB6"/>
    <w:rsid w:val="00647A90"/>
    <w:rsid w:val="0065297D"/>
    <w:rsid w:val="00652D7B"/>
    <w:rsid w:val="00660523"/>
    <w:rsid w:val="006618A7"/>
    <w:rsid w:val="00661EA4"/>
    <w:rsid w:val="00663705"/>
    <w:rsid w:val="0066619F"/>
    <w:rsid w:val="006701CD"/>
    <w:rsid w:val="00672D96"/>
    <w:rsid w:val="00673639"/>
    <w:rsid w:val="0068188C"/>
    <w:rsid w:val="00681CCA"/>
    <w:rsid w:val="006853F0"/>
    <w:rsid w:val="00685731"/>
    <w:rsid w:val="006868FE"/>
    <w:rsid w:val="00690A5B"/>
    <w:rsid w:val="00690B30"/>
    <w:rsid w:val="00692D15"/>
    <w:rsid w:val="00693D8A"/>
    <w:rsid w:val="006A001A"/>
    <w:rsid w:val="006A11BB"/>
    <w:rsid w:val="006A165D"/>
    <w:rsid w:val="006A3B91"/>
    <w:rsid w:val="006A6233"/>
    <w:rsid w:val="006B60EB"/>
    <w:rsid w:val="006C1F56"/>
    <w:rsid w:val="006C78B5"/>
    <w:rsid w:val="006D376B"/>
    <w:rsid w:val="006D4A93"/>
    <w:rsid w:val="006E02F1"/>
    <w:rsid w:val="006E4928"/>
    <w:rsid w:val="006E59C7"/>
    <w:rsid w:val="006E610F"/>
    <w:rsid w:val="006E6BE0"/>
    <w:rsid w:val="006E6BF1"/>
    <w:rsid w:val="006F227E"/>
    <w:rsid w:val="006F488D"/>
    <w:rsid w:val="006F4D0D"/>
    <w:rsid w:val="00701046"/>
    <w:rsid w:val="00703272"/>
    <w:rsid w:val="00705D83"/>
    <w:rsid w:val="00706346"/>
    <w:rsid w:val="007077AF"/>
    <w:rsid w:val="00707A4C"/>
    <w:rsid w:val="00720C76"/>
    <w:rsid w:val="00721E18"/>
    <w:rsid w:val="00722284"/>
    <w:rsid w:val="007256A0"/>
    <w:rsid w:val="00727BE8"/>
    <w:rsid w:val="0073334C"/>
    <w:rsid w:val="00733F1D"/>
    <w:rsid w:val="007351E9"/>
    <w:rsid w:val="0074071A"/>
    <w:rsid w:val="00740CBF"/>
    <w:rsid w:val="00740FB4"/>
    <w:rsid w:val="0074417E"/>
    <w:rsid w:val="00746CD3"/>
    <w:rsid w:val="00746CD9"/>
    <w:rsid w:val="00747417"/>
    <w:rsid w:val="00752380"/>
    <w:rsid w:val="00755A47"/>
    <w:rsid w:val="00756E6F"/>
    <w:rsid w:val="00757F91"/>
    <w:rsid w:val="00763FD8"/>
    <w:rsid w:val="00766367"/>
    <w:rsid w:val="00770AC8"/>
    <w:rsid w:val="00770B33"/>
    <w:rsid w:val="00773DA2"/>
    <w:rsid w:val="0077721A"/>
    <w:rsid w:val="0078345F"/>
    <w:rsid w:val="007841DB"/>
    <w:rsid w:val="007845C1"/>
    <w:rsid w:val="00784D5D"/>
    <w:rsid w:val="00784DA0"/>
    <w:rsid w:val="007865FD"/>
    <w:rsid w:val="00790E59"/>
    <w:rsid w:val="007918F6"/>
    <w:rsid w:val="00791918"/>
    <w:rsid w:val="00795075"/>
    <w:rsid w:val="007A2DB7"/>
    <w:rsid w:val="007A360D"/>
    <w:rsid w:val="007A4EED"/>
    <w:rsid w:val="007B0586"/>
    <w:rsid w:val="007B3598"/>
    <w:rsid w:val="007B6894"/>
    <w:rsid w:val="007B6967"/>
    <w:rsid w:val="007B7404"/>
    <w:rsid w:val="007C13B6"/>
    <w:rsid w:val="007C29C5"/>
    <w:rsid w:val="007C3A72"/>
    <w:rsid w:val="007C516C"/>
    <w:rsid w:val="007D39E6"/>
    <w:rsid w:val="007D4373"/>
    <w:rsid w:val="007D61C4"/>
    <w:rsid w:val="007D66B1"/>
    <w:rsid w:val="007E3EF8"/>
    <w:rsid w:val="007E6772"/>
    <w:rsid w:val="007F3CEA"/>
    <w:rsid w:val="007F5B14"/>
    <w:rsid w:val="007F6B52"/>
    <w:rsid w:val="007F7235"/>
    <w:rsid w:val="007F74F0"/>
    <w:rsid w:val="007F7FBE"/>
    <w:rsid w:val="0080100B"/>
    <w:rsid w:val="00801DF6"/>
    <w:rsid w:val="00807D67"/>
    <w:rsid w:val="0081094F"/>
    <w:rsid w:val="00811332"/>
    <w:rsid w:val="00812941"/>
    <w:rsid w:val="00812BF3"/>
    <w:rsid w:val="0081581C"/>
    <w:rsid w:val="00816702"/>
    <w:rsid w:val="008224A7"/>
    <w:rsid w:val="00822576"/>
    <w:rsid w:val="00823CAE"/>
    <w:rsid w:val="00825FAB"/>
    <w:rsid w:val="00826092"/>
    <w:rsid w:val="00827C1E"/>
    <w:rsid w:val="008300C6"/>
    <w:rsid w:val="008304F0"/>
    <w:rsid w:val="0083218F"/>
    <w:rsid w:val="00833CBC"/>
    <w:rsid w:val="008348E5"/>
    <w:rsid w:val="00835388"/>
    <w:rsid w:val="00837C16"/>
    <w:rsid w:val="00843743"/>
    <w:rsid w:val="00843C42"/>
    <w:rsid w:val="00843E0F"/>
    <w:rsid w:val="00844537"/>
    <w:rsid w:val="00847D00"/>
    <w:rsid w:val="008509CA"/>
    <w:rsid w:val="00852141"/>
    <w:rsid w:val="00854D63"/>
    <w:rsid w:val="00856D33"/>
    <w:rsid w:val="008604BC"/>
    <w:rsid w:val="00867B50"/>
    <w:rsid w:val="008727AC"/>
    <w:rsid w:val="00872E16"/>
    <w:rsid w:val="00873E52"/>
    <w:rsid w:val="00882118"/>
    <w:rsid w:val="008822C1"/>
    <w:rsid w:val="00882365"/>
    <w:rsid w:val="008841E8"/>
    <w:rsid w:val="008845DA"/>
    <w:rsid w:val="00885472"/>
    <w:rsid w:val="00886163"/>
    <w:rsid w:val="00887DAD"/>
    <w:rsid w:val="00895127"/>
    <w:rsid w:val="008A02A3"/>
    <w:rsid w:val="008A1389"/>
    <w:rsid w:val="008A3B23"/>
    <w:rsid w:val="008A4A88"/>
    <w:rsid w:val="008A6968"/>
    <w:rsid w:val="008B17B9"/>
    <w:rsid w:val="008C0FA3"/>
    <w:rsid w:val="008C1677"/>
    <w:rsid w:val="008C18D3"/>
    <w:rsid w:val="008C4309"/>
    <w:rsid w:val="008D02F3"/>
    <w:rsid w:val="008D54C1"/>
    <w:rsid w:val="008D6F3C"/>
    <w:rsid w:val="008D7246"/>
    <w:rsid w:val="008E0CC7"/>
    <w:rsid w:val="008E0FF6"/>
    <w:rsid w:val="008E5B9B"/>
    <w:rsid w:val="008F00D9"/>
    <w:rsid w:val="008F5F0B"/>
    <w:rsid w:val="0090116A"/>
    <w:rsid w:val="00901BF3"/>
    <w:rsid w:val="00903837"/>
    <w:rsid w:val="00904DD7"/>
    <w:rsid w:val="009067ED"/>
    <w:rsid w:val="0090766D"/>
    <w:rsid w:val="00907C6F"/>
    <w:rsid w:val="00912EAA"/>
    <w:rsid w:val="009143D9"/>
    <w:rsid w:val="00916B38"/>
    <w:rsid w:val="00917A67"/>
    <w:rsid w:val="00923D0D"/>
    <w:rsid w:val="009244FE"/>
    <w:rsid w:val="009270BE"/>
    <w:rsid w:val="00932F56"/>
    <w:rsid w:val="00934DC8"/>
    <w:rsid w:val="0094493A"/>
    <w:rsid w:val="00944F32"/>
    <w:rsid w:val="00945AB6"/>
    <w:rsid w:val="00946375"/>
    <w:rsid w:val="00962269"/>
    <w:rsid w:val="00966A31"/>
    <w:rsid w:val="00970E69"/>
    <w:rsid w:val="00971152"/>
    <w:rsid w:val="0097268C"/>
    <w:rsid w:val="00974AE5"/>
    <w:rsid w:val="009762AB"/>
    <w:rsid w:val="0097719A"/>
    <w:rsid w:val="00977562"/>
    <w:rsid w:val="00977D31"/>
    <w:rsid w:val="00982EF7"/>
    <w:rsid w:val="00985A78"/>
    <w:rsid w:val="00987B91"/>
    <w:rsid w:val="00990351"/>
    <w:rsid w:val="00990E24"/>
    <w:rsid w:val="009923AB"/>
    <w:rsid w:val="009A0500"/>
    <w:rsid w:val="009A1956"/>
    <w:rsid w:val="009A37F5"/>
    <w:rsid w:val="009A3BAF"/>
    <w:rsid w:val="009A7E67"/>
    <w:rsid w:val="009B0FAE"/>
    <w:rsid w:val="009B3D9A"/>
    <w:rsid w:val="009B3DE7"/>
    <w:rsid w:val="009B45CE"/>
    <w:rsid w:val="009B4DC0"/>
    <w:rsid w:val="009C4A86"/>
    <w:rsid w:val="009C56E3"/>
    <w:rsid w:val="009C5804"/>
    <w:rsid w:val="009C6F5F"/>
    <w:rsid w:val="009D0045"/>
    <w:rsid w:val="009D0719"/>
    <w:rsid w:val="009E4551"/>
    <w:rsid w:val="009E7C75"/>
    <w:rsid w:val="009F1AFE"/>
    <w:rsid w:val="009F1E20"/>
    <w:rsid w:val="009F690A"/>
    <w:rsid w:val="00A00666"/>
    <w:rsid w:val="00A0168F"/>
    <w:rsid w:val="00A03C45"/>
    <w:rsid w:val="00A10F81"/>
    <w:rsid w:val="00A1234F"/>
    <w:rsid w:val="00A12357"/>
    <w:rsid w:val="00A143B8"/>
    <w:rsid w:val="00A16FA0"/>
    <w:rsid w:val="00A16FA8"/>
    <w:rsid w:val="00A2286E"/>
    <w:rsid w:val="00A23518"/>
    <w:rsid w:val="00A241CA"/>
    <w:rsid w:val="00A25FCD"/>
    <w:rsid w:val="00A275BA"/>
    <w:rsid w:val="00A30287"/>
    <w:rsid w:val="00A35437"/>
    <w:rsid w:val="00A35789"/>
    <w:rsid w:val="00A36DA6"/>
    <w:rsid w:val="00A42CB5"/>
    <w:rsid w:val="00A42DC8"/>
    <w:rsid w:val="00A4425E"/>
    <w:rsid w:val="00A44B90"/>
    <w:rsid w:val="00A450BA"/>
    <w:rsid w:val="00A47D16"/>
    <w:rsid w:val="00A5070B"/>
    <w:rsid w:val="00A510F0"/>
    <w:rsid w:val="00A60B28"/>
    <w:rsid w:val="00A65159"/>
    <w:rsid w:val="00A65E1E"/>
    <w:rsid w:val="00A67CF2"/>
    <w:rsid w:val="00A67E69"/>
    <w:rsid w:val="00A74A04"/>
    <w:rsid w:val="00A7558F"/>
    <w:rsid w:val="00A77500"/>
    <w:rsid w:val="00A77C06"/>
    <w:rsid w:val="00A80F05"/>
    <w:rsid w:val="00A813BA"/>
    <w:rsid w:val="00A86637"/>
    <w:rsid w:val="00A86C0E"/>
    <w:rsid w:val="00A96A40"/>
    <w:rsid w:val="00AA1BE0"/>
    <w:rsid w:val="00AA1F27"/>
    <w:rsid w:val="00AA4E96"/>
    <w:rsid w:val="00AB54CF"/>
    <w:rsid w:val="00AB58E6"/>
    <w:rsid w:val="00AB64D9"/>
    <w:rsid w:val="00AB6FC9"/>
    <w:rsid w:val="00AC35BE"/>
    <w:rsid w:val="00AC40D8"/>
    <w:rsid w:val="00AC4FA7"/>
    <w:rsid w:val="00AC6E89"/>
    <w:rsid w:val="00AC7FD7"/>
    <w:rsid w:val="00AD1DDC"/>
    <w:rsid w:val="00AD1EEF"/>
    <w:rsid w:val="00AD21DE"/>
    <w:rsid w:val="00AD2D45"/>
    <w:rsid w:val="00AD5623"/>
    <w:rsid w:val="00AD7886"/>
    <w:rsid w:val="00AE1230"/>
    <w:rsid w:val="00AE13E2"/>
    <w:rsid w:val="00AE2915"/>
    <w:rsid w:val="00AE3580"/>
    <w:rsid w:val="00AE5F10"/>
    <w:rsid w:val="00AF2A38"/>
    <w:rsid w:val="00B02784"/>
    <w:rsid w:val="00B056FA"/>
    <w:rsid w:val="00B06077"/>
    <w:rsid w:val="00B076D5"/>
    <w:rsid w:val="00B15AC6"/>
    <w:rsid w:val="00B216CC"/>
    <w:rsid w:val="00B27B98"/>
    <w:rsid w:val="00B312EA"/>
    <w:rsid w:val="00B334E0"/>
    <w:rsid w:val="00B342DA"/>
    <w:rsid w:val="00B35161"/>
    <w:rsid w:val="00B4345A"/>
    <w:rsid w:val="00B4478B"/>
    <w:rsid w:val="00B537B8"/>
    <w:rsid w:val="00B558EB"/>
    <w:rsid w:val="00B55E2C"/>
    <w:rsid w:val="00B56FE7"/>
    <w:rsid w:val="00B62444"/>
    <w:rsid w:val="00B6311E"/>
    <w:rsid w:val="00B63DC3"/>
    <w:rsid w:val="00B64427"/>
    <w:rsid w:val="00B647FD"/>
    <w:rsid w:val="00B65E30"/>
    <w:rsid w:val="00B67189"/>
    <w:rsid w:val="00B73083"/>
    <w:rsid w:val="00B7535D"/>
    <w:rsid w:val="00B774FF"/>
    <w:rsid w:val="00B80485"/>
    <w:rsid w:val="00B812A4"/>
    <w:rsid w:val="00B9368C"/>
    <w:rsid w:val="00B969DF"/>
    <w:rsid w:val="00B97D05"/>
    <w:rsid w:val="00BA2D9C"/>
    <w:rsid w:val="00BA3E9D"/>
    <w:rsid w:val="00BA5524"/>
    <w:rsid w:val="00BA7C9D"/>
    <w:rsid w:val="00BB1948"/>
    <w:rsid w:val="00BB45FB"/>
    <w:rsid w:val="00BB5914"/>
    <w:rsid w:val="00BC25BF"/>
    <w:rsid w:val="00BC4471"/>
    <w:rsid w:val="00BD0830"/>
    <w:rsid w:val="00BD0C89"/>
    <w:rsid w:val="00BD2B9A"/>
    <w:rsid w:val="00BD5F55"/>
    <w:rsid w:val="00BE056D"/>
    <w:rsid w:val="00BE4092"/>
    <w:rsid w:val="00BE5C30"/>
    <w:rsid w:val="00BF24F6"/>
    <w:rsid w:val="00BF2784"/>
    <w:rsid w:val="00BF3651"/>
    <w:rsid w:val="00BF4206"/>
    <w:rsid w:val="00C004FC"/>
    <w:rsid w:val="00C01288"/>
    <w:rsid w:val="00C01B33"/>
    <w:rsid w:val="00C02160"/>
    <w:rsid w:val="00C0277C"/>
    <w:rsid w:val="00C02ECB"/>
    <w:rsid w:val="00C107AD"/>
    <w:rsid w:val="00C1110E"/>
    <w:rsid w:val="00C12799"/>
    <w:rsid w:val="00C1373E"/>
    <w:rsid w:val="00C145A0"/>
    <w:rsid w:val="00C155C6"/>
    <w:rsid w:val="00C15A26"/>
    <w:rsid w:val="00C15B9F"/>
    <w:rsid w:val="00C163DF"/>
    <w:rsid w:val="00C210AB"/>
    <w:rsid w:val="00C24300"/>
    <w:rsid w:val="00C2736B"/>
    <w:rsid w:val="00C322F2"/>
    <w:rsid w:val="00C335D9"/>
    <w:rsid w:val="00C363A4"/>
    <w:rsid w:val="00C37F26"/>
    <w:rsid w:val="00C4484A"/>
    <w:rsid w:val="00C474C1"/>
    <w:rsid w:val="00C47F45"/>
    <w:rsid w:val="00C528FE"/>
    <w:rsid w:val="00C54CB7"/>
    <w:rsid w:val="00C607C5"/>
    <w:rsid w:val="00C60EDD"/>
    <w:rsid w:val="00C61FB2"/>
    <w:rsid w:val="00C624ED"/>
    <w:rsid w:val="00C67097"/>
    <w:rsid w:val="00C71247"/>
    <w:rsid w:val="00C736BE"/>
    <w:rsid w:val="00C753A7"/>
    <w:rsid w:val="00C81F99"/>
    <w:rsid w:val="00C8210F"/>
    <w:rsid w:val="00C82333"/>
    <w:rsid w:val="00C8348D"/>
    <w:rsid w:val="00C83EA2"/>
    <w:rsid w:val="00C86EFC"/>
    <w:rsid w:val="00C90D71"/>
    <w:rsid w:val="00C92052"/>
    <w:rsid w:val="00C93993"/>
    <w:rsid w:val="00C93DC0"/>
    <w:rsid w:val="00C95126"/>
    <w:rsid w:val="00C958BF"/>
    <w:rsid w:val="00C96488"/>
    <w:rsid w:val="00C9658F"/>
    <w:rsid w:val="00C97256"/>
    <w:rsid w:val="00C97AB3"/>
    <w:rsid w:val="00CA0515"/>
    <w:rsid w:val="00CA1D20"/>
    <w:rsid w:val="00CA586D"/>
    <w:rsid w:val="00CB1CF1"/>
    <w:rsid w:val="00CB23C7"/>
    <w:rsid w:val="00CB5489"/>
    <w:rsid w:val="00CC2BD9"/>
    <w:rsid w:val="00CC524B"/>
    <w:rsid w:val="00CC617E"/>
    <w:rsid w:val="00CC6C8B"/>
    <w:rsid w:val="00CC71A4"/>
    <w:rsid w:val="00CC79FB"/>
    <w:rsid w:val="00CE273E"/>
    <w:rsid w:val="00CE3416"/>
    <w:rsid w:val="00CE5832"/>
    <w:rsid w:val="00CE5AEF"/>
    <w:rsid w:val="00CE611F"/>
    <w:rsid w:val="00CE640E"/>
    <w:rsid w:val="00CF0434"/>
    <w:rsid w:val="00CF5B61"/>
    <w:rsid w:val="00D00368"/>
    <w:rsid w:val="00D03E90"/>
    <w:rsid w:val="00D05D93"/>
    <w:rsid w:val="00D07E3D"/>
    <w:rsid w:val="00D15015"/>
    <w:rsid w:val="00D220C5"/>
    <w:rsid w:val="00D26ADE"/>
    <w:rsid w:val="00D30809"/>
    <w:rsid w:val="00D32E77"/>
    <w:rsid w:val="00D34134"/>
    <w:rsid w:val="00D374A3"/>
    <w:rsid w:val="00D40B95"/>
    <w:rsid w:val="00D45CB5"/>
    <w:rsid w:val="00D51531"/>
    <w:rsid w:val="00D5272F"/>
    <w:rsid w:val="00D55473"/>
    <w:rsid w:val="00D61E4B"/>
    <w:rsid w:val="00D63C29"/>
    <w:rsid w:val="00D63F4A"/>
    <w:rsid w:val="00D64532"/>
    <w:rsid w:val="00D66E45"/>
    <w:rsid w:val="00D71A48"/>
    <w:rsid w:val="00D72478"/>
    <w:rsid w:val="00D7337B"/>
    <w:rsid w:val="00D77818"/>
    <w:rsid w:val="00D7786D"/>
    <w:rsid w:val="00D82404"/>
    <w:rsid w:val="00D82BF7"/>
    <w:rsid w:val="00D832A5"/>
    <w:rsid w:val="00D8783B"/>
    <w:rsid w:val="00D87B41"/>
    <w:rsid w:val="00D92CD6"/>
    <w:rsid w:val="00D96864"/>
    <w:rsid w:val="00DA0E11"/>
    <w:rsid w:val="00DA1FDF"/>
    <w:rsid w:val="00DA303D"/>
    <w:rsid w:val="00DA359E"/>
    <w:rsid w:val="00DA6EBC"/>
    <w:rsid w:val="00DA7751"/>
    <w:rsid w:val="00DB0042"/>
    <w:rsid w:val="00DB27BC"/>
    <w:rsid w:val="00DB2D9B"/>
    <w:rsid w:val="00DB45C7"/>
    <w:rsid w:val="00DB67DA"/>
    <w:rsid w:val="00DB6F18"/>
    <w:rsid w:val="00DC1000"/>
    <w:rsid w:val="00DC69F0"/>
    <w:rsid w:val="00DC6E68"/>
    <w:rsid w:val="00DC6FEE"/>
    <w:rsid w:val="00DD254C"/>
    <w:rsid w:val="00DD39A6"/>
    <w:rsid w:val="00DD4A17"/>
    <w:rsid w:val="00DD5E6E"/>
    <w:rsid w:val="00DD7AE3"/>
    <w:rsid w:val="00DE1D0E"/>
    <w:rsid w:val="00DE23BE"/>
    <w:rsid w:val="00DE2E68"/>
    <w:rsid w:val="00DE3173"/>
    <w:rsid w:val="00DE5F57"/>
    <w:rsid w:val="00E0249D"/>
    <w:rsid w:val="00E02579"/>
    <w:rsid w:val="00E04699"/>
    <w:rsid w:val="00E06401"/>
    <w:rsid w:val="00E12075"/>
    <w:rsid w:val="00E13FB8"/>
    <w:rsid w:val="00E142AB"/>
    <w:rsid w:val="00E16028"/>
    <w:rsid w:val="00E2153D"/>
    <w:rsid w:val="00E22D08"/>
    <w:rsid w:val="00E2305E"/>
    <w:rsid w:val="00E26690"/>
    <w:rsid w:val="00E40F90"/>
    <w:rsid w:val="00E41E73"/>
    <w:rsid w:val="00E435C2"/>
    <w:rsid w:val="00E46303"/>
    <w:rsid w:val="00E46E1F"/>
    <w:rsid w:val="00E501DF"/>
    <w:rsid w:val="00E5065A"/>
    <w:rsid w:val="00E50EBE"/>
    <w:rsid w:val="00E52216"/>
    <w:rsid w:val="00E5490B"/>
    <w:rsid w:val="00E60C24"/>
    <w:rsid w:val="00E64B6C"/>
    <w:rsid w:val="00E65168"/>
    <w:rsid w:val="00E74663"/>
    <w:rsid w:val="00E74B1A"/>
    <w:rsid w:val="00E82279"/>
    <w:rsid w:val="00E827C4"/>
    <w:rsid w:val="00E84D34"/>
    <w:rsid w:val="00E8701D"/>
    <w:rsid w:val="00E93715"/>
    <w:rsid w:val="00E95A17"/>
    <w:rsid w:val="00EA21A7"/>
    <w:rsid w:val="00EA3CF1"/>
    <w:rsid w:val="00EB1900"/>
    <w:rsid w:val="00EB2157"/>
    <w:rsid w:val="00EB5440"/>
    <w:rsid w:val="00EB55C4"/>
    <w:rsid w:val="00EC09A8"/>
    <w:rsid w:val="00EC0A12"/>
    <w:rsid w:val="00EC0A5B"/>
    <w:rsid w:val="00EC302B"/>
    <w:rsid w:val="00EC30DD"/>
    <w:rsid w:val="00EC34EC"/>
    <w:rsid w:val="00EC5DEA"/>
    <w:rsid w:val="00ED13EE"/>
    <w:rsid w:val="00ED4DEC"/>
    <w:rsid w:val="00ED6307"/>
    <w:rsid w:val="00ED69B7"/>
    <w:rsid w:val="00EE42A3"/>
    <w:rsid w:val="00EF01F7"/>
    <w:rsid w:val="00F002FD"/>
    <w:rsid w:val="00F02533"/>
    <w:rsid w:val="00F037A4"/>
    <w:rsid w:val="00F05074"/>
    <w:rsid w:val="00F0559A"/>
    <w:rsid w:val="00F05F62"/>
    <w:rsid w:val="00F0731B"/>
    <w:rsid w:val="00F11BBB"/>
    <w:rsid w:val="00F12C4F"/>
    <w:rsid w:val="00F1393F"/>
    <w:rsid w:val="00F14A90"/>
    <w:rsid w:val="00F14D80"/>
    <w:rsid w:val="00F1730C"/>
    <w:rsid w:val="00F20E66"/>
    <w:rsid w:val="00F2469A"/>
    <w:rsid w:val="00F25F06"/>
    <w:rsid w:val="00F2644A"/>
    <w:rsid w:val="00F3250E"/>
    <w:rsid w:val="00F33457"/>
    <w:rsid w:val="00F33763"/>
    <w:rsid w:val="00F3429A"/>
    <w:rsid w:val="00F3502E"/>
    <w:rsid w:val="00F41513"/>
    <w:rsid w:val="00F5035D"/>
    <w:rsid w:val="00F50D97"/>
    <w:rsid w:val="00F51653"/>
    <w:rsid w:val="00F52F67"/>
    <w:rsid w:val="00F65313"/>
    <w:rsid w:val="00F70261"/>
    <w:rsid w:val="00F71AF5"/>
    <w:rsid w:val="00F72662"/>
    <w:rsid w:val="00F73882"/>
    <w:rsid w:val="00F74BDE"/>
    <w:rsid w:val="00F80A0F"/>
    <w:rsid w:val="00F83D9A"/>
    <w:rsid w:val="00F86AD2"/>
    <w:rsid w:val="00F8741A"/>
    <w:rsid w:val="00F9010D"/>
    <w:rsid w:val="00F94CFF"/>
    <w:rsid w:val="00F94FCC"/>
    <w:rsid w:val="00F96DC8"/>
    <w:rsid w:val="00FA0716"/>
    <w:rsid w:val="00FA4089"/>
    <w:rsid w:val="00FA6C34"/>
    <w:rsid w:val="00FB15B8"/>
    <w:rsid w:val="00FB2030"/>
    <w:rsid w:val="00FB3ADF"/>
    <w:rsid w:val="00FB4CFA"/>
    <w:rsid w:val="00FB5A9A"/>
    <w:rsid w:val="00FC06BD"/>
    <w:rsid w:val="00FC2527"/>
    <w:rsid w:val="00FC47E7"/>
    <w:rsid w:val="00FC5E1D"/>
    <w:rsid w:val="00FD1AF3"/>
    <w:rsid w:val="00FD2FB3"/>
    <w:rsid w:val="00FD4D28"/>
    <w:rsid w:val="00FE0181"/>
    <w:rsid w:val="00FE16CC"/>
    <w:rsid w:val="00FE1B8A"/>
    <w:rsid w:val="00FE2E39"/>
    <w:rsid w:val="00FE3F59"/>
    <w:rsid w:val="00FE6DFC"/>
    <w:rsid w:val="00FE6EF9"/>
    <w:rsid w:val="00FF2679"/>
    <w:rsid w:val="00FF56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3052FB"/>
    <w:pPr>
      <w:widowControl w:val="0"/>
      <w:jc w:val="both"/>
    </w:pPr>
    <w:rPr>
      <w:kern w:val="2"/>
      <w:sz w:val="21"/>
      <w:szCs w:val="24"/>
    </w:rPr>
  </w:style>
  <w:style w:type="paragraph" w:styleId="1">
    <w:name w:val="heading 1"/>
    <w:aliases w:val="书标题"/>
    <w:basedOn w:val="a"/>
    <w:next w:val="a"/>
    <w:link w:val="1Char"/>
    <w:qFormat/>
    <w:rsid w:val="00AA1F27"/>
    <w:pPr>
      <w:autoSpaceDE w:val="0"/>
      <w:autoSpaceDN w:val="0"/>
      <w:adjustRightInd w:val="0"/>
      <w:spacing w:before="240"/>
      <w:jc w:val="left"/>
      <w:outlineLvl w:val="0"/>
    </w:pPr>
    <w:rPr>
      <w:rFonts w:ascii="宋体" w:eastAsia="方正小标宋简体"/>
      <w:kern w:val="0"/>
      <w:sz w:val="72"/>
    </w:rPr>
  </w:style>
  <w:style w:type="paragraph" w:styleId="2">
    <w:name w:val="heading 2"/>
    <w:aliases w:val="Chapter Title,OG Heading 2"/>
    <w:basedOn w:val="a"/>
    <w:next w:val="a"/>
    <w:link w:val="2Char"/>
    <w:qFormat/>
    <w:rsid w:val="00AA1F27"/>
    <w:pPr>
      <w:keepNext/>
      <w:keepLines/>
      <w:spacing w:before="260" w:after="260" w:line="416" w:lineRule="auto"/>
      <w:outlineLvl w:val="1"/>
    </w:pPr>
    <w:rPr>
      <w:rFonts w:ascii="Arial" w:eastAsia="黑体" w:hAnsi="Arial"/>
      <w:b/>
      <w:bCs/>
      <w:kern w:val="0"/>
      <w:sz w:val="32"/>
      <w:szCs w:val="32"/>
    </w:rPr>
  </w:style>
  <w:style w:type="paragraph" w:styleId="3">
    <w:name w:val="heading 3"/>
    <w:aliases w:val="Section"/>
    <w:basedOn w:val="a"/>
    <w:next w:val="a"/>
    <w:link w:val="3Char"/>
    <w:rsid w:val="007256A0"/>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tLeast"/>
      <w:outlineLvl w:val="2"/>
    </w:pPr>
    <w:rPr>
      <w:rFonts w:ascii="MS Sans Serif" w:hAnsi="MS Sans Serif"/>
      <w:sz w:val="24"/>
    </w:rPr>
  </w:style>
  <w:style w:type="paragraph" w:styleId="4">
    <w:name w:val="heading 4"/>
    <w:basedOn w:val="a"/>
    <w:next w:val="a0"/>
    <w:link w:val="4Char"/>
    <w:qFormat/>
    <w:rsid w:val="00AA1F27"/>
    <w:pPr>
      <w:keepNext/>
      <w:widowControl/>
      <w:overflowPunct w:val="0"/>
      <w:autoSpaceDE w:val="0"/>
      <w:autoSpaceDN w:val="0"/>
      <w:adjustRightInd w:val="0"/>
      <w:jc w:val="center"/>
      <w:textAlignment w:val="baseline"/>
      <w:outlineLvl w:val="3"/>
    </w:pPr>
    <w:rPr>
      <w:rFonts w:ascii="Arial Narrow" w:hAnsi="Arial Narrow"/>
      <w:b/>
      <w:caps/>
      <w:kern w:val="0"/>
      <w:sz w:val="24"/>
    </w:rPr>
  </w:style>
  <w:style w:type="paragraph" w:styleId="5">
    <w:name w:val="heading 5"/>
    <w:aliases w:val="Block Label"/>
    <w:basedOn w:val="a"/>
    <w:next w:val="a0"/>
    <w:link w:val="5Char"/>
    <w:rsid w:val="007256A0"/>
    <w:pPr>
      <w:keepNext/>
      <w:widowControl/>
      <w:overflowPunct w:val="0"/>
      <w:jc w:val="center"/>
      <w:textAlignment w:val="baseline"/>
      <w:outlineLvl w:val="4"/>
    </w:pPr>
    <w:rPr>
      <w:rFonts w:ascii="Arial Narrow" w:hAnsi="Arial Narrow"/>
      <w:sz w:val="28"/>
    </w:rPr>
  </w:style>
  <w:style w:type="paragraph" w:styleId="6">
    <w:name w:val="heading 6"/>
    <w:basedOn w:val="a"/>
    <w:next w:val="a0"/>
    <w:link w:val="6Char"/>
    <w:qFormat/>
    <w:rsid w:val="00AA1F27"/>
    <w:pPr>
      <w:keepNext/>
      <w:widowControl/>
      <w:overflowPunct w:val="0"/>
      <w:autoSpaceDE w:val="0"/>
      <w:autoSpaceDN w:val="0"/>
      <w:adjustRightInd w:val="0"/>
      <w:jc w:val="center"/>
      <w:textAlignment w:val="baseline"/>
      <w:outlineLvl w:val="5"/>
    </w:pPr>
    <w:rPr>
      <w:rFonts w:ascii="Arial Narrow" w:hAnsi="Arial Narrow"/>
      <w:kern w:val="0"/>
      <w:sz w:val="24"/>
    </w:rPr>
  </w:style>
  <w:style w:type="paragraph" w:styleId="7">
    <w:name w:val="heading 7"/>
    <w:basedOn w:val="a"/>
    <w:next w:val="a0"/>
    <w:link w:val="7Char"/>
    <w:qFormat/>
    <w:rsid w:val="00AA1F27"/>
    <w:pPr>
      <w:keepNext/>
      <w:widowControl/>
      <w:overflowPunct w:val="0"/>
      <w:autoSpaceDE w:val="0"/>
      <w:autoSpaceDN w:val="0"/>
      <w:adjustRightInd w:val="0"/>
      <w:textAlignment w:val="baseline"/>
      <w:outlineLvl w:val="6"/>
    </w:pPr>
    <w:rPr>
      <w:rFonts w:ascii="Arial Narrow" w:hAnsi="Arial Narrow"/>
      <w:kern w:val="0"/>
      <w:sz w:val="24"/>
    </w:rPr>
  </w:style>
  <w:style w:type="paragraph" w:styleId="8">
    <w:name w:val="heading 8"/>
    <w:basedOn w:val="a"/>
    <w:next w:val="a0"/>
    <w:link w:val="8Char"/>
    <w:qFormat/>
    <w:rsid w:val="00AA1F27"/>
    <w:pPr>
      <w:keepNext/>
      <w:widowControl/>
      <w:overflowPunct w:val="0"/>
      <w:autoSpaceDE w:val="0"/>
      <w:autoSpaceDN w:val="0"/>
      <w:adjustRightInd w:val="0"/>
      <w:jc w:val="left"/>
      <w:textAlignment w:val="baseline"/>
      <w:outlineLvl w:val="7"/>
    </w:pPr>
    <w:rPr>
      <w:rFonts w:ascii="Arial Narrow" w:hAnsi="Arial Narrow"/>
      <w:kern w:val="0"/>
      <w:sz w:val="24"/>
    </w:rPr>
  </w:style>
  <w:style w:type="paragraph" w:styleId="9">
    <w:name w:val="heading 9"/>
    <w:aliases w:val="App Heading"/>
    <w:basedOn w:val="a"/>
    <w:next w:val="a0"/>
    <w:link w:val="9Char"/>
    <w:rsid w:val="007256A0"/>
    <w:pPr>
      <w:keepNext/>
      <w:widowControl/>
      <w:overflowPunct w:val="0"/>
      <w:jc w:val="right"/>
      <w:textAlignment w:val="baseline"/>
      <w:outlineLvl w:val="8"/>
    </w:pPr>
    <w:rPr>
      <w:rFonts w:ascii="Arial Narrow" w:hAnsi="Arial Narrow"/>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书标题 Char1"/>
    <w:basedOn w:val="a1"/>
    <w:link w:val="1"/>
    <w:rsid w:val="00AA1F27"/>
    <w:rPr>
      <w:rFonts w:ascii="宋体" w:eastAsia="方正小标宋简体"/>
      <w:sz w:val="72"/>
    </w:rPr>
  </w:style>
  <w:style w:type="character" w:customStyle="1" w:styleId="1Char1">
    <w:name w:val="标题 1 Char1"/>
    <w:aliases w:val="书标题 Char"/>
    <w:rsid w:val="0068188C"/>
    <w:rPr>
      <w:rFonts w:ascii="宋体" w:eastAsia="方正小标宋简体"/>
      <w:sz w:val="72"/>
    </w:rPr>
  </w:style>
  <w:style w:type="character" w:customStyle="1" w:styleId="2Char">
    <w:name w:val="标题 2 Char"/>
    <w:aliases w:val="Chapter Title Char1,OG Heading 2 Char1"/>
    <w:link w:val="2"/>
    <w:rsid w:val="00AA1F27"/>
    <w:rPr>
      <w:rFonts w:ascii="Arial" w:eastAsia="黑体" w:hAnsi="Arial"/>
      <w:b/>
      <w:bCs/>
      <w:sz w:val="32"/>
      <w:szCs w:val="32"/>
    </w:rPr>
  </w:style>
  <w:style w:type="character" w:customStyle="1" w:styleId="2Char1">
    <w:name w:val="标题 2 Char1"/>
    <w:aliases w:val="Chapter Title Char,OG Heading 2 Char"/>
    <w:rsid w:val="0068188C"/>
    <w:rPr>
      <w:rFonts w:ascii="Arial Narrow" w:eastAsia="宋体" w:hAnsi="Arial Narrow"/>
      <w:b/>
      <w:lang w:val="en-US" w:eastAsia="zh-CN" w:bidi="ar-SA"/>
    </w:rPr>
  </w:style>
  <w:style w:type="character" w:customStyle="1" w:styleId="3Char">
    <w:name w:val="标题 3 Char"/>
    <w:aliases w:val="Section Char1"/>
    <w:basedOn w:val="a1"/>
    <w:link w:val="3"/>
    <w:rsid w:val="007256A0"/>
    <w:rPr>
      <w:rFonts w:ascii="MS Sans Serif" w:hAnsi="MS Sans Serif"/>
      <w:sz w:val="24"/>
    </w:rPr>
  </w:style>
  <w:style w:type="character" w:customStyle="1" w:styleId="3Char1">
    <w:name w:val="标题 3 Char1"/>
    <w:aliases w:val="Section Char"/>
    <w:rsid w:val="0068188C"/>
    <w:rPr>
      <w:rFonts w:ascii="MS Sans Serif" w:eastAsia="宋体" w:hAnsi="MS Sans Serif"/>
      <w:sz w:val="24"/>
      <w:lang w:val="en-US" w:eastAsia="zh-CN" w:bidi="ar-SA"/>
    </w:rPr>
  </w:style>
  <w:style w:type="character" w:customStyle="1" w:styleId="4Char">
    <w:name w:val="标题 4 Char"/>
    <w:link w:val="4"/>
    <w:rsid w:val="00AA1F27"/>
    <w:rPr>
      <w:rFonts w:ascii="Arial Narrow" w:hAnsi="Arial Narrow"/>
      <w:b/>
      <w:caps/>
      <w:sz w:val="24"/>
    </w:rPr>
  </w:style>
  <w:style w:type="paragraph" w:styleId="a0">
    <w:name w:val="Normal Indent"/>
    <w:basedOn w:val="a"/>
    <w:uiPriority w:val="99"/>
    <w:semiHidden/>
    <w:unhideWhenUsed/>
    <w:rsid w:val="0068188C"/>
    <w:pPr>
      <w:ind w:firstLineChars="200" w:firstLine="420"/>
    </w:pPr>
  </w:style>
  <w:style w:type="character" w:customStyle="1" w:styleId="5Char">
    <w:name w:val="标题 5 Char"/>
    <w:aliases w:val="Block Label Char"/>
    <w:link w:val="5"/>
    <w:rsid w:val="007256A0"/>
    <w:rPr>
      <w:rFonts w:ascii="Arial Narrow" w:hAnsi="Arial Narrow"/>
      <w:sz w:val="28"/>
    </w:rPr>
  </w:style>
  <w:style w:type="character" w:customStyle="1" w:styleId="6Char">
    <w:name w:val="标题 6 Char"/>
    <w:link w:val="6"/>
    <w:rsid w:val="00AA1F27"/>
    <w:rPr>
      <w:rFonts w:ascii="Arial Narrow" w:hAnsi="Arial Narrow"/>
      <w:sz w:val="24"/>
    </w:rPr>
  </w:style>
  <w:style w:type="character" w:customStyle="1" w:styleId="7Char">
    <w:name w:val="标题 7 Char"/>
    <w:link w:val="7"/>
    <w:rsid w:val="00AA1F27"/>
    <w:rPr>
      <w:rFonts w:ascii="Arial Narrow" w:hAnsi="Arial Narrow"/>
      <w:sz w:val="24"/>
    </w:rPr>
  </w:style>
  <w:style w:type="character" w:customStyle="1" w:styleId="8Char">
    <w:name w:val="标题 8 Char"/>
    <w:link w:val="8"/>
    <w:rsid w:val="00AA1F27"/>
    <w:rPr>
      <w:rFonts w:ascii="Arial Narrow" w:hAnsi="Arial Narrow"/>
      <w:sz w:val="24"/>
    </w:rPr>
  </w:style>
  <w:style w:type="character" w:customStyle="1" w:styleId="9Char">
    <w:name w:val="标题 9 Char"/>
    <w:aliases w:val="App Heading Char"/>
    <w:link w:val="9"/>
    <w:rsid w:val="007256A0"/>
    <w:rPr>
      <w:rFonts w:ascii="Arial Narrow" w:hAnsi="Arial Narrow"/>
      <w:sz w:val="24"/>
    </w:rPr>
  </w:style>
  <w:style w:type="paragraph" w:styleId="a4">
    <w:name w:val="caption"/>
    <w:basedOn w:val="a"/>
    <w:next w:val="a"/>
    <w:link w:val="Char"/>
    <w:qFormat/>
    <w:rsid w:val="00AA1F27"/>
    <w:pPr>
      <w:autoSpaceDE w:val="0"/>
      <w:autoSpaceDN w:val="0"/>
      <w:adjustRightInd w:val="0"/>
      <w:spacing w:before="60" w:after="60" w:line="240" w:lineRule="atLeast"/>
      <w:jc w:val="center"/>
    </w:pPr>
    <w:rPr>
      <w:rFonts w:ascii="Arial" w:hAnsi="Arial"/>
      <w:b/>
      <w:kern w:val="0"/>
      <w:sz w:val="24"/>
    </w:rPr>
  </w:style>
  <w:style w:type="character" w:customStyle="1" w:styleId="Char">
    <w:name w:val="题注 Char"/>
    <w:link w:val="a4"/>
    <w:rsid w:val="00AA1F27"/>
    <w:rPr>
      <w:rFonts w:ascii="Arial" w:hAnsi="Arial"/>
      <w:b/>
      <w:sz w:val="24"/>
    </w:rPr>
  </w:style>
  <w:style w:type="paragraph" w:styleId="a5">
    <w:name w:val="Title"/>
    <w:aliases w:val="落款标题"/>
    <w:basedOn w:val="a"/>
    <w:link w:val="Char0"/>
    <w:qFormat/>
    <w:rsid w:val="00AA1F27"/>
    <w:pPr>
      <w:jc w:val="center"/>
    </w:pPr>
    <w:rPr>
      <w:rFonts w:eastAsia="方正黑体简体"/>
      <w:sz w:val="32"/>
    </w:rPr>
  </w:style>
  <w:style w:type="character" w:customStyle="1" w:styleId="Char0">
    <w:name w:val="标题 Char"/>
    <w:aliases w:val="落款标题 Char"/>
    <w:link w:val="a5"/>
    <w:rsid w:val="00AA1F27"/>
    <w:rPr>
      <w:rFonts w:eastAsia="方正黑体简体"/>
      <w:kern w:val="2"/>
      <w:sz w:val="32"/>
    </w:rPr>
  </w:style>
  <w:style w:type="paragraph" w:styleId="a6">
    <w:name w:val="Subtitle"/>
    <w:basedOn w:val="a"/>
    <w:link w:val="Char1"/>
    <w:qFormat/>
    <w:rsid w:val="00AA1F27"/>
    <w:pPr>
      <w:widowControl/>
      <w:spacing w:beforeLines="50" w:afterLines="50"/>
      <w:jc w:val="center"/>
    </w:pPr>
    <w:rPr>
      <w:rFonts w:eastAsia="方正黑体简体" w:hAnsi="方正小标宋简体" w:cs="宋体"/>
      <w:color w:val="000000"/>
      <w:sz w:val="36"/>
      <w:szCs w:val="22"/>
      <w:lang w:eastAsia="en-US" w:bidi="en-US"/>
    </w:rPr>
  </w:style>
  <w:style w:type="character" w:customStyle="1" w:styleId="Char1">
    <w:name w:val="副标题 Char"/>
    <w:link w:val="a6"/>
    <w:rsid w:val="00AA1F27"/>
    <w:rPr>
      <w:rFonts w:eastAsia="方正黑体简体" w:hAnsi="方正小标宋简体" w:cs="宋体"/>
      <w:color w:val="000000"/>
      <w:kern w:val="2"/>
      <w:sz w:val="36"/>
      <w:szCs w:val="22"/>
      <w:lang w:eastAsia="en-US" w:bidi="en-US"/>
    </w:rPr>
  </w:style>
  <w:style w:type="character" w:styleId="a7">
    <w:name w:val="Strong"/>
    <w:rsid w:val="007256A0"/>
    <w:rPr>
      <w:b/>
      <w:bCs/>
    </w:rPr>
  </w:style>
  <w:style w:type="character" w:styleId="a8">
    <w:name w:val="Emphasis"/>
    <w:qFormat/>
    <w:rsid w:val="00AA1F27"/>
    <w:rPr>
      <w:rFonts w:ascii="Verdana" w:eastAsia="宋体" w:hAnsi="Verdana"/>
      <w:i/>
      <w:iCs/>
      <w:lang w:val="en-US" w:eastAsia="en-US" w:bidi="ar-SA"/>
    </w:rPr>
  </w:style>
  <w:style w:type="paragraph" w:styleId="a9">
    <w:name w:val="List Paragraph"/>
    <w:basedOn w:val="a"/>
    <w:uiPriority w:val="34"/>
    <w:rsid w:val="007256A0"/>
    <w:pPr>
      <w:ind w:firstLineChars="200" w:firstLine="420"/>
    </w:pPr>
    <w:rPr>
      <w:rFonts w:ascii="Calibri" w:hAnsi="Calibri"/>
      <w:szCs w:val="22"/>
    </w:rPr>
  </w:style>
  <w:style w:type="paragraph" w:customStyle="1" w:styleId="aa">
    <w:name w:val="招标文件"/>
    <w:basedOn w:val="a5"/>
    <w:rsid w:val="007256A0"/>
    <w:rPr>
      <w:rFonts w:ascii="方正仿宋简体" w:eastAsia="方正仿宋简体"/>
      <w:szCs w:val="32"/>
    </w:rPr>
  </w:style>
  <w:style w:type="paragraph" w:styleId="ab">
    <w:name w:val="No Spacing"/>
    <w:link w:val="Char2"/>
    <w:rsid w:val="007256A0"/>
    <w:rPr>
      <w:sz w:val="22"/>
      <w:szCs w:val="22"/>
      <w:lang w:eastAsia="en-US" w:bidi="en-US"/>
    </w:rPr>
  </w:style>
  <w:style w:type="character" w:customStyle="1" w:styleId="Char2">
    <w:name w:val="无间隔 Char"/>
    <w:link w:val="ab"/>
    <w:rsid w:val="007256A0"/>
    <w:rPr>
      <w:sz w:val="22"/>
      <w:szCs w:val="22"/>
      <w:lang w:eastAsia="en-US" w:bidi="en-US"/>
    </w:rPr>
  </w:style>
  <w:style w:type="paragraph" w:styleId="ac">
    <w:name w:val="Quote"/>
    <w:basedOn w:val="a"/>
    <w:next w:val="a"/>
    <w:link w:val="Char3"/>
    <w:uiPriority w:val="29"/>
    <w:rsid w:val="007256A0"/>
    <w:rPr>
      <w:i/>
      <w:iCs/>
      <w:color w:val="000000" w:themeColor="text1"/>
    </w:rPr>
  </w:style>
  <w:style w:type="character" w:customStyle="1" w:styleId="Char3">
    <w:name w:val="引用 Char"/>
    <w:link w:val="ac"/>
    <w:uiPriority w:val="29"/>
    <w:rsid w:val="007256A0"/>
    <w:rPr>
      <w:rFonts w:ascii="宋体"/>
      <w:i/>
      <w:iCs/>
      <w:color w:val="000000" w:themeColor="text1"/>
      <w:sz w:val="21"/>
    </w:rPr>
  </w:style>
  <w:style w:type="paragraph" w:styleId="ad">
    <w:name w:val="Intense Quote"/>
    <w:basedOn w:val="a"/>
    <w:next w:val="a"/>
    <w:link w:val="Char4"/>
    <w:uiPriority w:val="30"/>
    <w:rsid w:val="007256A0"/>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link w:val="ad"/>
    <w:uiPriority w:val="30"/>
    <w:rsid w:val="007256A0"/>
    <w:rPr>
      <w:rFonts w:ascii="宋体"/>
      <w:b/>
      <w:bCs/>
      <w:i/>
      <w:iCs/>
      <w:color w:val="4F81BD" w:themeColor="accent1"/>
      <w:sz w:val="21"/>
    </w:rPr>
  </w:style>
  <w:style w:type="character" w:styleId="ae">
    <w:name w:val="Subtle Emphasis"/>
    <w:uiPriority w:val="19"/>
    <w:rsid w:val="007256A0"/>
    <w:rPr>
      <w:i/>
      <w:iCs/>
      <w:color w:val="808080" w:themeColor="text1" w:themeTint="7F"/>
    </w:rPr>
  </w:style>
  <w:style w:type="character" w:styleId="af">
    <w:name w:val="Intense Emphasis"/>
    <w:uiPriority w:val="21"/>
    <w:rsid w:val="007256A0"/>
    <w:rPr>
      <w:b/>
      <w:bCs/>
      <w:i/>
      <w:iCs/>
      <w:color w:val="4F81BD" w:themeColor="accent1"/>
    </w:rPr>
  </w:style>
  <w:style w:type="character" w:styleId="af0">
    <w:name w:val="Subtle Reference"/>
    <w:uiPriority w:val="31"/>
    <w:rsid w:val="007256A0"/>
    <w:rPr>
      <w:smallCaps/>
      <w:color w:val="C0504D" w:themeColor="accent2"/>
      <w:u w:val="single"/>
    </w:rPr>
  </w:style>
  <w:style w:type="character" w:styleId="af1">
    <w:name w:val="Intense Reference"/>
    <w:uiPriority w:val="32"/>
    <w:rsid w:val="007256A0"/>
    <w:rPr>
      <w:b/>
      <w:bCs/>
      <w:smallCaps/>
      <w:color w:val="C0504D" w:themeColor="accent2"/>
      <w:spacing w:val="5"/>
      <w:u w:val="single"/>
    </w:rPr>
  </w:style>
  <w:style w:type="character" w:styleId="af2">
    <w:name w:val="Book Title"/>
    <w:uiPriority w:val="33"/>
    <w:rsid w:val="007256A0"/>
    <w:rPr>
      <w:b/>
      <w:bCs/>
      <w:smallCaps/>
      <w:spacing w:val="5"/>
    </w:rPr>
  </w:style>
  <w:style w:type="paragraph" w:styleId="TOC">
    <w:name w:val="TOC Heading"/>
    <w:basedOn w:val="a6"/>
    <w:next w:val="a6"/>
    <w:uiPriority w:val="39"/>
    <w:semiHidden/>
    <w:unhideWhenUsed/>
    <w:rsid w:val="007256A0"/>
    <w:pPr>
      <w:keepNext/>
      <w:keepLines/>
      <w:autoSpaceDE w:val="0"/>
      <w:autoSpaceDN w:val="0"/>
      <w:adjustRightInd w:val="0"/>
      <w:spacing w:before="340" w:after="330" w:line="578" w:lineRule="auto"/>
      <w:jc w:val="left"/>
    </w:pPr>
    <w:rPr>
      <w:rFonts w:ascii="宋体" w:eastAsia="宋体"/>
      <w:bCs/>
      <w:kern w:val="44"/>
      <w:sz w:val="44"/>
      <w:szCs w:val="44"/>
    </w:rPr>
  </w:style>
  <w:style w:type="paragraph" w:customStyle="1" w:styleId="2019">
    <w:name w:val="招标文件2019"/>
    <w:basedOn w:val="a"/>
    <w:next w:val="a6"/>
    <w:qFormat/>
    <w:rsid w:val="00AA1F27"/>
    <w:pPr>
      <w:widowControl/>
      <w:spacing w:beforeLines="50" w:afterLines="50" w:line="360" w:lineRule="auto"/>
      <w:ind w:firstLine="357"/>
      <w:jc w:val="center"/>
    </w:pPr>
    <w:rPr>
      <w:rFonts w:ascii="方正小标宋简体" w:eastAsia="方正小标宋简体" w:hAnsi="方正小标宋简体" w:cs="宋体"/>
      <w:color w:val="000000"/>
      <w:kern w:val="0"/>
      <w:sz w:val="72"/>
      <w:szCs w:val="22"/>
      <w:lang w:eastAsia="en-US" w:bidi="en-US"/>
    </w:rPr>
  </w:style>
  <w:style w:type="paragraph" w:customStyle="1" w:styleId="af3">
    <w:name w:val="标题二、"/>
    <w:basedOn w:val="a"/>
    <w:link w:val="Char5"/>
    <w:qFormat/>
    <w:rsid w:val="00AA1F27"/>
    <w:pPr>
      <w:spacing w:line="360" w:lineRule="auto"/>
      <w:ind w:firstLineChars="200" w:firstLine="200"/>
      <w:outlineLvl w:val="2"/>
    </w:pPr>
    <w:rPr>
      <w:rFonts w:ascii="宋体" w:hAnsi="宋体"/>
      <w:b/>
      <w:szCs w:val="21"/>
    </w:rPr>
  </w:style>
  <w:style w:type="character" w:customStyle="1" w:styleId="Char5">
    <w:name w:val="标题二、 Char"/>
    <w:link w:val="af3"/>
    <w:qFormat/>
    <w:locked/>
    <w:rsid w:val="00AA1F27"/>
    <w:rPr>
      <w:rFonts w:ascii="宋体" w:hAnsi="宋体"/>
      <w:b/>
      <w:kern w:val="2"/>
      <w:sz w:val="21"/>
      <w:szCs w:val="21"/>
    </w:rPr>
  </w:style>
  <w:style w:type="character" w:customStyle="1" w:styleId="Char6">
    <w:name w:val="批注文字 Char"/>
    <w:link w:val="af4"/>
    <w:rsid w:val="003052FB"/>
    <w:rPr>
      <w:kern w:val="2"/>
      <w:sz w:val="21"/>
      <w:szCs w:val="24"/>
    </w:rPr>
  </w:style>
  <w:style w:type="paragraph" w:styleId="af4">
    <w:name w:val="annotation text"/>
    <w:basedOn w:val="a"/>
    <w:link w:val="Char6"/>
    <w:rsid w:val="003052FB"/>
    <w:pPr>
      <w:jc w:val="left"/>
    </w:pPr>
  </w:style>
  <w:style w:type="character" w:customStyle="1" w:styleId="Char10">
    <w:name w:val="批注文字 Char1"/>
    <w:basedOn w:val="a1"/>
    <w:link w:val="af4"/>
    <w:uiPriority w:val="99"/>
    <w:semiHidden/>
    <w:rsid w:val="003052FB"/>
    <w:rPr>
      <w:kern w:val="2"/>
      <w:sz w:val="21"/>
      <w:szCs w:val="24"/>
    </w:rPr>
  </w:style>
  <w:style w:type="paragraph" w:customStyle="1" w:styleId="WW-">
    <w:name w:val="WW-正文缩进"/>
    <w:basedOn w:val="a"/>
    <w:uiPriority w:val="2"/>
    <w:qFormat/>
    <w:rsid w:val="003052FB"/>
    <w:pPr>
      <w:ind w:firstLine="420"/>
    </w:pPr>
    <w:rPr>
      <w:szCs w:val="21"/>
    </w:rPr>
  </w:style>
  <w:style w:type="paragraph" w:styleId="af5">
    <w:name w:val="header"/>
    <w:basedOn w:val="a"/>
    <w:link w:val="Char7"/>
    <w:uiPriority w:val="99"/>
    <w:unhideWhenUsed/>
    <w:rsid w:val="00E435C2"/>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1"/>
    <w:link w:val="af5"/>
    <w:uiPriority w:val="99"/>
    <w:rsid w:val="00E435C2"/>
    <w:rPr>
      <w:kern w:val="2"/>
      <w:sz w:val="18"/>
      <w:szCs w:val="18"/>
    </w:rPr>
  </w:style>
  <w:style w:type="paragraph" w:styleId="af6">
    <w:name w:val="footer"/>
    <w:basedOn w:val="a"/>
    <w:link w:val="Char8"/>
    <w:uiPriority w:val="99"/>
    <w:unhideWhenUsed/>
    <w:rsid w:val="00E435C2"/>
    <w:pPr>
      <w:tabs>
        <w:tab w:val="center" w:pos="4153"/>
        <w:tab w:val="right" w:pos="8306"/>
      </w:tabs>
      <w:snapToGrid w:val="0"/>
      <w:jc w:val="left"/>
    </w:pPr>
    <w:rPr>
      <w:sz w:val="18"/>
      <w:szCs w:val="18"/>
    </w:rPr>
  </w:style>
  <w:style w:type="character" w:customStyle="1" w:styleId="Char8">
    <w:name w:val="页脚 Char"/>
    <w:basedOn w:val="a1"/>
    <w:link w:val="af6"/>
    <w:uiPriority w:val="99"/>
    <w:rsid w:val="00E435C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1623</Words>
  <Characters>9256</Characters>
  <Application>Microsoft Office Word</Application>
  <DocSecurity>0</DocSecurity>
  <Lines>77</Lines>
  <Paragraphs>21</Paragraphs>
  <ScaleCrop>false</ScaleCrop>
  <Company>Lenovo</Company>
  <LinksUpToDate>false</LinksUpToDate>
  <CharactersWithSpaces>10858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赵峥</dc:creator>
  <cp:lastModifiedBy>赵峥</cp:lastModifiedBy>
  <cp:revision>3</cp:revision>
  <dcterms:created xsi:type="dcterms:W3CDTF">2020-10-09T08:05:00Z</dcterms:created>
  <dcterms:modified xsi:type="dcterms:W3CDTF">2020-10-19T01:30:00Z</dcterms:modified>
</cp:coreProperties>
</file>