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40" w:rsidRDefault="00284140" w:rsidP="0028414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一、瓷球技术要求</w:t>
      </w:r>
    </w:p>
    <w:p w:rsidR="00284140" w:rsidRDefault="00284140" w:rsidP="00284140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瓷球必须满足质量要求，供货商需出具产品合格证明。</w:t>
      </w:r>
    </w:p>
    <w:p w:rsidR="00284140" w:rsidRDefault="00284140" w:rsidP="00284140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供货商需提供惰性氧化铝瓷球，瓷球不能与硫化氢、脱硫剂、凝析油、水发生反应。</w:t>
      </w:r>
    </w:p>
    <w:p w:rsidR="00284140" w:rsidRDefault="00284140" w:rsidP="00284140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要求瓷球的直径在∮</w:t>
      </w:r>
      <w:r>
        <w:rPr>
          <w:rFonts w:hAnsi="宋体"/>
          <w:sz w:val="24"/>
        </w:rPr>
        <w:t>10-20mm</w:t>
      </w:r>
      <w:r>
        <w:rPr>
          <w:rFonts w:hAnsi="宋体" w:hint="eastAsia"/>
          <w:sz w:val="24"/>
        </w:rPr>
        <w:t>。</w:t>
      </w:r>
    </w:p>
    <w:p w:rsidR="00284140" w:rsidRDefault="00284140" w:rsidP="00284140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要求瓷球的抗压强度大于</w:t>
      </w:r>
      <w:r>
        <w:rPr>
          <w:rFonts w:hAnsi="宋体"/>
          <w:sz w:val="24"/>
        </w:rPr>
        <w:t>800N/g</w:t>
      </w:r>
      <w:r>
        <w:rPr>
          <w:rFonts w:hAnsi="宋体" w:hint="eastAsia"/>
          <w:sz w:val="24"/>
        </w:rPr>
        <w:t>。</w:t>
      </w:r>
    </w:p>
    <w:p w:rsidR="00284140" w:rsidRDefault="00284140" w:rsidP="00284140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瓷球的耐酸度大于</w:t>
      </w:r>
      <w:r>
        <w:rPr>
          <w:rFonts w:hAnsi="宋体"/>
          <w:sz w:val="24"/>
        </w:rPr>
        <w:t>99%</w:t>
      </w:r>
      <w:r>
        <w:rPr>
          <w:rFonts w:hAnsi="宋体" w:hint="eastAsia"/>
          <w:sz w:val="24"/>
        </w:rPr>
        <w:t>，耐碱度大于</w:t>
      </w:r>
      <w:r>
        <w:rPr>
          <w:rFonts w:hAnsi="宋体"/>
          <w:sz w:val="24"/>
        </w:rPr>
        <w:t>88%</w:t>
      </w:r>
      <w:r>
        <w:rPr>
          <w:rFonts w:hAnsi="宋体" w:hint="eastAsia"/>
          <w:sz w:val="24"/>
        </w:rPr>
        <w:t>。</w:t>
      </w:r>
    </w:p>
    <w:p w:rsidR="00284140" w:rsidRDefault="00284140" w:rsidP="00284140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最高耐火温度不小于</w:t>
      </w:r>
      <w:r>
        <w:rPr>
          <w:rFonts w:hAnsi="宋体"/>
          <w:sz w:val="24"/>
        </w:rPr>
        <w:t>1000</w:t>
      </w:r>
      <w:r>
        <w:rPr>
          <w:rFonts w:hAnsi="宋体" w:hint="eastAsia"/>
          <w:sz w:val="24"/>
        </w:rPr>
        <w:t>℃。</w:t>
      </w:r>
    </w:p>
    <w:p w:rsidR="00284140" w:rsidRDefault="00284140" w:rsidP="00284140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瓷球在装卸过程中在有氧气的情况下必须保证操作安全，不易自燃。</w:t>
      </w:r>
    </w:p>
    <w:p w:rsidR="00284140" w:rsidRDefault="00284140" w:rsidP="00284140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瓷球在正常使用过程中</w:t>
      </w:r>
      <w:proofErr w:type="gramStart"/>
      <w:r>
        <w:rPr>
          <w:rFonts w:hAnsi="宋体" w:hint="eastAsia"/>
          <w:sz w:val="24"/>
        </w:rPr>
        <w:t>不</w:t>
      </w:r>
      <w:proofErr w:type="gramEnd"/>
      <w:r>
        <w:rPr>
          <w:rFonts w:hAnsi="宋体" w:hint="eastAsia"/>
          <w:sz w:val="24"/>
        </w:rPr>
        <w:t>结块。</w:t>
      </w:r>
    </w:p>
    <w:p w:rsidR="00284140" w:rsidRDefault="00284140" w:rsidP="00284140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包装要求：产品为防水袋装，单袋重量在</w:t>
      </w:r>
      <w:r>
        <w:rPr>
          <w:rFonts w:hAnsi="宋体"/>
          <w:sz w:val="24"/>
        </w:rPr>
        <w:t>500</w:t>
      </w:r>
      <w:r>
        <w:rPr>
          <w:rFonts w:hAnsi="宋体" w:hint="eastAsia"/>
          <w:sz w:val="24"/>
        </w:rPr>
        <w:t>—</w:t>
      </w:r>
      <w:r w:rsidR="005B0AEB">
        <w:rPr>
          <w:rFonts w:hAnsi="宋体" w:hint="eastAsia"/>
          <w:sz w:val="24"/>
        </w:rPr>
        <w:t>10</w:t>
      </w:r>
      <w:bookmarkStart w:id="0" w:name="_GoBack"/>
      <w:bookmarkEnd w:id="0"/>
      <w:r>
        <w:rPr>
          <w:rFonts w:hAnsi="宋体"/>
          <w:sz w:val="24"/>
        </w:rPr>
        <w:t>00</w:t>
      </w:r>
      <w:r>
        <w:rPr>
          <w:rFonts w:hAnsi="宋体" w:hint="eastAsia"/>
          <w:sz w:val="24"/>
        </w:rPr>
        <w:t>公斤之间。</w:t>
      </w:r>
    </w:p>
    <w:p w:rsidR="00284140" w:rsidRDefault="00284140" w:rsidP="00284140">
      <w:pPr>
        <w:spacing w:line="360" w:lineRule="auto"/>
        <w:rPr>
          <w:rFonts w:hAnsi="宋体"/>
          <w:sz w:val="24"/>
        </w:rPr>
      </w:pPr>
    </w:p>
    <w:p w:rsidR="00284140" w:rsidRDefault="00284140" w:rsidP="00284140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二、活性炭技术要求</w:t>
      </w:r>
    </w:p>
    <w:p w:rsidR="00284140" w:rsidRDefault="00284140" w:rsidP="00284140"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>1</w:t>
      </w:r>
      <w:r>
        <w:rPr>
          <w:rFonts w:hAnsi="宋体" w:hint="eastAsia"/>
          <w:sz w:val="24"/>
        </w:rPr>
        <w:t>、活性炭必须满足质量要求，供货商需出具产品合格证明。</w:t>
      </w:r>
    </w:p>
    <w:p w:rsidR="00284140" w:rsidRDefault="00284140" w:rsidP="00284140"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>2</w:t>
      </w:r>
      <w:r>
        <w:rPr>
          <w:rFonts w:hAnsi="宋体" w:hint="eastAsia"/>
          <w:sz w:val="24"/>
        </w:rPr>
        <w:t>、活性炭的形状为柱状，直径在</w:t>
      </w:r>
      <w:r>
        <w:rPr>
          <w:rFonts w:hAnsi="宋体"/>
          <w:sz w:val="24"/>
        </w:rPr>
        <w:t>3.0</w:t>
      </w:r>
      <w:r>
        <w:rPr>
          <w:rFonts w:hAnsi="宋体" w:hint="eastAsia"/>
          <w:sz w:val="24"/>
        </w:rPr>
        <w:t>—</w:t>
      </w:r>
      <w:r>
        <w:rPr>
          <w:rFonts w:hAnsi="宋体"/>
          <w:sz w:val="24"/>
        </w:rPr>
        <w:t>5.0mm</w:t>
      </w:r>
      <w:r>
        <w:rPr>
          <w:rFonts w:hAnsi="宋体" w:hint="eastAsia"/>
          <w:sz w:val="24"/>
        </w:rPr>
        <w:t>之间，密度大于</w:t>
      </w:r>
      <w:r>
        <w:rPr>
          <w:rFonts w:hAnsi="宋体"/>
          <w:sz w:val="24"/>
        </w:rPr>
        <w:t>450g/L</w:t>
      </w:r>
      <w:r>
        <w:rPr>
          <w:rFonts w:hAnsi="宋体" w:hint="eastAsia"/>
          <w:sz w:val="24"/>
        </w:rPr>
        <w:t>，着火点大于</w:t>
      </w:r>
      <w:r>
        <w:rPr>
          <w:rFonts w:hAnsi="宋体"/>
          <w:sz w:val="24"/>
        </w:rPr>
        <w:t>350</w:t>
      </w:r>
      <w:r>
        <w:rPr>
          <w:rFonts w:hAnsi="宋体" w:hint="eastAsia"/>
          <w:sz w:val="24"/>
        </w:rPr>
        <w:t>℃，强度大于</w:t>
      </w:r>
      <w:r>
        <w:rPr>
          <w:rFonts w:hAnsi="宋体"/>
          <w:sz w:val="24"/>
        </w:rPr>
        <w:t>90%</w:t>
      </w:r>
      <w:r>
        <w:rPr>
          <w:rFonts w:hAnsi="宋体" w:hint="eastAsia"/>
          <w:sz w:val="24"/>
        </w:rPr>
        <w:t>，</w:t>
      </w:r>
      <w:proofErr w:type="gramStart"/>
      <w:r>
        <w:rPr>
          <w:rFonts w:hAnsi="宋体" w:hint="eastAsia"/>
          <w:sz w:val="24"/>
        </w:rPr>
        <w:t>水份</w:t>
      </w:r>
      <w:proofErr w:type="gramEnd"/>
      <w:r>
        <w:rPr>
          <w:rFonts w:hAnsi="宋体" w:hint="eastAsia"/>
          <w:sz w:val="24"/>
        </w:rPr>
        <w:t>小于</w:t>
      </w:r>
      <w:r>
        <w:rPr>
          <w:rFonts w:hAnsi="宋体"/>
          <w:sz w:val="24"/>
        </w:rPr>
        <w:t>5%</w:t>
      </w:r>
      <w:r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pH</w:t>
      </w:r>
      <w:r>
        <w:rPr>
          <w:rFonts w:hAnsi="宋体" w:hint="eastAsia"/>
          <w:sz w:val="24"/>
        </w:rPr>
        <w:t>值在</w:t>
      </w:r>
      <w:r>
        <w:rPr>
          <w:rFonts w:hAnsi="宋体"/>
          <w:sz w:val="24"/>
        </w:rPr>
        <w:t>8-10</w:t>
      </w:r>
      <w:r>
        <w:rPr>
          <w:rFonts w:hAnsi="宋体" w:hint="eastAsia"/>
          <w:sz w:val="24"/>
        </w:rPr>
        <w:t>之间。</w:t>
      </w:r>
    </w:p>
    <w:p w:rsidR="00284140" w:rsidRDefault="00284140" w:rsidP="00284140"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>3</w:t>
      </w:r>
      <w:r>
        <w:rPr>
          <w:rFonts w:hAnsi="宋体" w:hint="eastAsia"/>
          <w:sz w:val="24"/>
        </w:rPr>
        <w:t>、活性炭的吸附率大于</w:t>
      </w:r>
      <w:r>
        <w:rPr>
          <w:rFonts w:hAnsi="宋体"/>
          <w:sz w:val="24"/>
        </w:rPr>
        <w:t>70%</w:t>
      </w:r>
      <w:r>
        <w:rPr>
          <w:rFonts w:hAnsi="宋体" w:hint="eastAsia"/>
          <w:sz w:val="24"/>
        </w:rPr>
        <w:t>，脱附率大于</w:t>
      </w:r>
      <w:r>
        <w:rPr>
          <w:rFonts w:hAnsi="宋体"/>
          <w:sz w:val="24"/>
        </w:rPr>
        <w:t>80%</w:t>
      </w:r>
      <w:r>
        <w:rPr>
          <w:rFonts w:hAnsi="宋体" w:hint="eastAsia"/>
          <w:sz w:val="24"/>
        </w:rPr>
        <w:t>。</w:t>
      </w:r>
    </w:p>
    <w:p w:rsidR="00284140" w:rsidRDefault="00284140" w:rsidP="00284140"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>4</w:t>
      </w:r>
      <w:r>
        <w:rPr>
          <w:rFonts w:hAnsi="宋体" w:hint="eastAsia"/>
          <w:sz w:val="24"/>
        </w:rPr>
        <w:t>、包装要求：产品为防水袋装，</w:t>
      </w:r>
      <w:proofErr w:type="gramStart"/>
      <w:r>
        <w:rPr>
          <w:rFonts w:hAnsi="宋体" w:hint="eastAsia"/>
          <w:sz w:val="24"/>
        </w:rPr>
        <w:t>单袋重量</w:t>
      </w:r>
      <w:proofErr w:type="gramEnd"/>
      <w:r>
        <w:rPr>
          <w:rFonts w:hAnsi="宋体" w:hint="eastAsia"/>
          <w:sz w:val="24"/>
        </w:rPr>
        <w:t>在</w:t>
      </w:r>
      <w:r>
        <w:rPr>
          <w:rFonts w:hAnsi="宋体"/>
          <w:sz w:val="24"/>
        </w:rPr>
        <w:t>500</w:t>
      </w:r>
      <w:r>
        <w:rPr>
          <w:rFonts w:hAnsi="宋体" w:hint="eastAsia"/>
          <w:sz w:val="24"/>
        </w:rPr>
        <w:t>—</w:t>
      </w:r>
      <w:r>
        <w:rPr>
          <w:rFonts w:hAnsi="宋体"/>
          <w:sz w:val="24"/>
        </w:rPr>
        <w:t>800</w:t>
      </w:r>
      <w:r>
        <w:rPr>
          <w:rFonts w:hAnsi="宋体" w:hint="eastAsia"/>
          <w:sz w:val="24"/>
        </w:rPr>
        <w:t>公斤之间。</w:t>
      </w:r>
    </w:p>
    <w:p w:rsidR="000B3150" w:rsidRPr="00284140" w:rsidRDefault="000B3150"/>
    <w:sectPr w:rsidR="000B3150" w:rsidRPr="00284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139" w:rsidRDefault="00281139" w:rsidP="00284140">
      <w:pPr>
        <w:spacing w:after="0" w:line="240" w:lineRule="auto"/>
      </w:pPr>
      <w:r>
        <w:separator/>
      </w:r>
    </w:p>
  </w:endnote>
  <w:endnote w:type="continuationSeparator" w:id="0">
    <w:p w:rsidR="00281139" w:rsidRDefault="00281139" w:rsidP="0028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139" w:rsidRDefault="00281139" w:rsidP="00284140">
      <w:pPr>
        <w:spacing w:after="0" w:line="240" w:lineRule="auto"/>
      </w:pPr>
      <w:r>
        <w:separator/>
      </w:r>
    </w:p>
  </w:footnote>
  <w:footnote w:type="continuationSeparator" w:id="0">
    <w:p w:rsidR="00281139" w:rsidRDefault="00281139" w:rsidP="0028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51BAE"/>
    <w:multiLevelType w:val="multilevel"/>
    <w:tmpl w:val="2C451BA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宋体" w:eastAsia="Times New Roman" w:hAnsi="Times New Roman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4140"/>
    <w:rsid w:val="000B3150"/>
    <w:rsid w:val="00281139"/>
    <w:rsid w:val="00284140"/>
    <w:rsid w:val="005B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40"/>
    <w:pPr>
      <w:spacing w:after="160" w:line="254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4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41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41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41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王轩</dc:creator>
  <cp:keywords/>
  <dc:description/>
  <cp:lastModifiedBy>HBCQK_JG33</cp:lastModifiedBy>
  <cp:revision>3</cp:revision>
  <dcterms:created xsi:type="dcterms:W3CDTF">2018-07-24T08:13:00Z</dcterms:created>
  <dcterms:modified xsi:type="dcterms:W3CDTF">2019-07-16T07:18:00Z</dcterms:modified>
</cp:coreProperties>
</file>