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288" w:lineRule="auto"/>
        <w:jc w:val="center"/>
        <w:rPr>
          <w:rFonts w:hint="eastAsia" w:eastAsia="黑体"/>
          <w:kern w:val="2"/>
          <w:sz w:val="28"/>
          <w:szCs w:val="28"/>
        </w:rPr>
      </w:pPr>
      <w:r>
        <w:rPr>
          <w:rFonts w:hint="eastAsia" w:eastAsia="黑体"/>
          <w:kern w:val="2"/>
          <w:sz w:val="28"/>
          <w:szCs w:val="28"/>
        </w:rPr>
        <w:t>吉林油田</w:t>
      </w:r>
      <w:r>
        <w:rPr>
          <w:rFonts w:hint="eastAsia" w:ascii="黑体" w:eastAsia="黑体" w:cs="黑体"/>
          <w:color w:val="0000C8"/>
          <w:kern w:val="2"/>
          <w:sz w:val="28"/>
          <w:szCs w:val="28"/>
          <w:lang w:eastAsia="zh-CN"/>
        </w:rPr>
        <w:t>脂肪醇聚氧乙烯醚（三次）</w:t>
      </w:r>
      <w:r>
        <w:rPr>
          <w:rFonts w:hint="eastAsia" w:ascii="黑体" w:eastAsia="黑体" w:cs="黑体"/>
          <w:color w:val="auto"/>
          <w:kern w:val="2"/>
          <w:sz w:val="28"/>
          <w:szCs w:val="28"/>
          <w:lang w:eastAsia="zh-CN"/>
        </w:rPr>
        <w:t>物资</w:t>
      </w:r>
      <w:r>
        <w:rPr>
          <w:rFonts w:hint="eastAsia" w:eastAsia="黑体"/>
          <w:kern w:val="2"/>
          <w:sz w:val="28"/>
          <w:szCs w:val="28"/>
        </w:rPr>
        <w:t>采购</w:t>
      </w:r>
      <w:bookmarkStart w:id="37" w:name="_GoBack"/>
      <w:bookmarkEnd w:id="37"/>
      <w:r>
        <w:rPr>
          <w:rFonts w:hint="eastAsia" w:eastAsia="黑体"/>
          <w:kern w:val="2"/>
          <w:sz w:val="28"/>
          <w:szCs w:val="28"/>
        </w:rPr>
        <w:t>招标公告</w:t>
      </w:r>
    </w:p>
    <w:p>
      <w:pPr>
        <w:spacing w:line="288" w:lineRule="auto"/>
        <w:ind w:firstLine="420"/>
        <w:jc w:val="right"/>
        <w:rPr>
          <w:rFonts w:hint="eastAsia" w:ascii="黑体" w:hAnsi="黑体" w:eastAsia="黑体" w:cs="黑体"/>
          <w:color w:val="0000CC"/>
          <w:sz w:val="28"/>
          <w:szCs w:val="28"/>
          <w:u w:val="single"/>
          <w:lang w:eastAsia="zh-CN"/>
        </w:rPr>
      </w:pPr>
      <w:r>
        <w:t xml:space="preserve">                              </w:t>
      </w:r>
      <w:r>
        <w:rPr>
          <w:rFonts w:hint="eastAsia" w:eastAsia="黑体"/>
          <w:kern w:val="2"/>
          <w:sz w:val="28"/>
          <w:szCs w:val="28"/>
          <w:lang w:val="zh-CN"/>
        </w:rPr>
        <w:t>招标编号：</w:t>
      </w:r>
      <w:r>
        <w:rPr>
          <w:rFonts w:hint="eastAsia" w:ascii="黑体" w:hAnsi="黑体" w:eastAsia="黑体" w:cs="黑体"/>
          <w:sz w:val="28"/>
          <w:szCs w:val="28"/>
          <w:lang w:eastAsia="zh-CN"/>
        </w:rPr>
        <w:t>JLYT-ZBZX-2020-WZ-052-3</w:t>
      </w:r>
    </w:p>
    <w:p>
      <w:pPr>
        <w:spacing w:line="288" w:lineRule="auto"/>
        <w:ind w:firstLine="420"/>
        <w:jc w:val="right"/>
        <w:rPr>
          <w:rFonts w:hint="eastAsia" w:ascii="黑体" w:hAnsi="黑体" w:eastAsia="黑体" w:cs="黑体"/>
          <w:color w:val="0000CC"/>
          <w:sz w:val="28"/>
          <w:szCs w:val="28"/>
          <w:u w:val="single"/>
        </w:rPr>
      </w:pPr>
    </w:p>
    <w:p>
      <w:pPr>
        <w:rPr>
          <w:rFonts w:ascii="Arial" w:hAnsi="Arial" w:eastAsia="黑体"/>
          <w:b/>
          <w:bCs/>
          <w:kern w:val="2"/>
          <w:sz w:val="32"/>
          <w:szCs w:val="32"/>
        </w:rPr>
      </w:pPr>
      <w:bookmarkStart w:id="0" w:name="_Toc520895294"/>
      <w:bookmarkStart w:id="1" w:name="_Toc347209678"/>
      <w:bookmarkStart w:id="2" w:name="_Toc347086983"/>
      <w:bookmarkStart w:id="3" w:name="_Toc17902421"/>
      <w:bookmarkStart w:id="4" w:name="_Toc347086849"/>
      <w:bookmarkStart w:id="5" w:name="_Toc489354666"/>
      <w:r>
        <w:rPr>
          <w:rFonts w:hint="eastAsia" w:ascii="Arial" w:hAnsi="Arial" w:eastAsia="黑体"/>
          <w:b/>
          <w:bCs/>
          <w:kern w:val="2"/>
          <w:sz w:val="32"/>
          <w:szCs w:val="32"/>
        </w:rPr>
        <w:t>1.招标条件</w:t>
      </w:r>
      <w:bookmarkEnd w:id="0"/>
      <w:bookmarkEnd w:id="1"/>
      <w:bookmarkEnd w:id="2"/>
      <w:bookmarkEnd w:id="3"/>
      <w:bookmarkEnd w:id="4"/>
      <w:bookmarkEnd w:id="5"/>
    </w:p>
    <w:p>
      <w:pPr>
        <w:overflowPunct w:val="0"/>
        <w:spacing w:line="288" w:lineRule="auto"/>
        <w:ind w:firstLine="420"/>
        <w:rPr>
          <w:rFonts w:hAnsi="宋体" w:cs="宋体"/>
          <w:szCs w:val="21"/>
        </w:rPr>
      </w:pPr>
      <w:bookmarkStart w:id="6" w:name="_Toc347086984"/>
      <w:bookmarkStart w:id="7" w:name="_Toc347086850"/>
      <w:bookmarkStart w:id="8" w:name="_Toc347209679"/>
      <w:r>
        <w:rPr>
          <w:rFonts w:hint="eastAsia"/>
          <w:kern w:val="2"/>
          <w:sz w:val="21"/>
          <w:szCs w:val="21"/>
        </w:rPr>
        <w:t>本招标项目招标人为中国石油天然气股份有限公司吉林油田分公司，招标机构为中国石油天然气股份有限公司吉林油田分公司招标中心。招标项目资金（资金来源）已落实，该项目已具备招标条件，现进行公开招标。</w:t>
      </w:r>
    </w:p>
    <w:p>
      <w:pPr>
        <w:rPr>
          <w:rFonts w:ascii="Arial" w:hAnsi="Arial" w:eastAsia="黑体"/>
          <w:b/>
          <w:bCs/>
          <w:kern w:val="2"/>
          <w:sz w:val="32"/>
          <w:szCs w:val="32"/>
        </w:rPr>
      </w:pPr>
      <w:bookmarkStart w:id="9" w:name="_Toc520895295"/>
      <w:bookmarkStart w:id="10" w:name="_Toc489354667"/>
      <w:bookmarkStart w:id="11" w:name="_Toc17902422"/>
      <w:r>
        <w:rPr>
          <w:rFonts w:hint="eastAsia" w:ascii="Arial" w:hAnsi="Arial" w:eastAsia="黑体"/>
          <w:b/>
          <w:bCs/>
          <w:kern w:val="2"/>
          <w:sz w:val="32"/>
          <w:szCs w:val="32"/>
        </w:rPr>
        <w:t>2.项目概况与招标范围</w:t>
      </w:r>
      <w:bookmarkEnd w:id="6"/>
      <w:bookmarkEnd w:id="7"/>
      <w:bookmarkEnd w:id="8"/>
      <w:bookmarkEnd w:id="9"/>
      <w:bookmarkEnd w:id="10"/>
      <w:bookmarkEnd w:id="11"/>
      <w:r>
        <w:rPr>
          <w:rFonts w:ascii="Arial" w:hAnsi="Arial" w:eastAsia="黑体"/>
          <w:b/>
          <w:bCs/>
          <w:kern w:val="2"/>
          <w:sz w:val="32"/>
          <w:szCs w:val="32"/>
        </w:rPr>
        <w:t xml:space="preserve"> </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2.1项目概况</w:t>
      </w:r>
    </w:p>
    <w:p>
      <w:pPr>
        <w:spacing w:line="288" w:lineRule="auto"/>
        <w:ind w:firstLine="420" w:firstLineChars="200"/>
        <w:rPr>
          <w:rFonts w:hint="eastAsia" w:ascii="宋体" w:hAnsi="宋体" w:cs="宋体"/>
          <w:color w:val="0000C8"/>
          <w:sz w:val="21"/>
          <w:szCs w:val="21"/>
        </w:rPr>
      </w:pPr>
      <w:r>
        <w:rPr>
          <w:rFonts w:hint="eastAsia" w:ascii="宋体" w:hAnsi="宋体" w:cs="宋体"/>
          <w:sz w:val="21"/>
          <w:szCs w:val="21"/>
        </w:rPr>
        <w:t>2.1.1本项目预计采购金额</w:t>
      </w:r>
      <w:r>
        <w:rPr>
          <w:rFonts w:hint="eastAsia" w:ascii="宋体" w:hAnsi="宋体" w:cs="宋体"/>
          <w:color w:val="0000FF"/>
          <w:sz w:val="21"/>
          <w:szCs w:val="21"/>
          <w:lang w:val="en-US" w:eastAsia="zh-CN"/>
        </w:rPr>
        <w:t>270</w:t>
      </w:r>
      <w:r>
        <w:rPr>
          <w:rFonts w:hint="eastAsia" w:ascii="宋体" w:hAnsi="宋体" w:cs="宋体"/>
          <w:color w:val="0000C8"/>
          <w:sz w:val="21"/>
          <w:szCs w:val="21"/>
        </w:rPr>
        <w:t>万元（不含增值税），定商定价不定量</w:t>
      </w:r>
      <w:r>
        <w:rPr>
          <w:rFonts w:hint="eastAsia" w:ascii="宋体" w:hAnsi="宋体" w:cs="宋体"/>
          <w:sz w:val="21"/>
          <w:szCs w:val="21"/>
        </w:rPr>
        <w:t>采购，</w:t>
      </w:r>
      <w:r>
        <w:rPr>
          <w:rFonts w:hint="eastAsia" w:ascii="宋体" w:hAnsi="宋体" w:cs="宋体"/>
          <w:color w:val="0000C8"/>
          <w:sz w:val="21"/>
          <w:szCs w:val="21"/>
        </w:rPr>
        <w:t>需求数量以实际发生为准。项目执行期限为合同签订之日起一年</w:t>
      </w:r>
      <w:r>
        <w:rPr>
          <w:rFonts w:hint="eastAsia" w:ascii="宋体" w:hAnsi="宋体" w:cs="宋体"/>
          <w:color w:val="0000C8"/>
          <w:sz w:val="21"/>
          <w:szCs w:val="21"/>
          <w:lang w:eastAsia="zh-CN"/>
        </w:rPr>
        <w:t>，</w:t>
      </w:r>
      <w:r>
        <w:rPr>
          <w:rFonts w:hint="eastAsia" w:ascii="宋体" w:hAnsi="宋体" w:cs="宋体"/>
          <w:color w:val="0000C8"/>
          <w:sz w:val="21"/>
          <w:szCs w:val="21"/>
        </w:rPr>
        <w:t>有效期满一年，或者有效期未满、但框架额度已满，则本次中标结果终止；</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2.1.2 实施或交货地点：</w:t>
      </w:r>
      <w:r>
        <w:rPr>
          <w:rFonts w:hint="eastAsia" w:ascii="宋体" w:hAnsi="宋体" w:cs="宋体"/>
          <w:kern w:val="0"/>
          <w:szCs w:val="21"/>
        </w:rPr>
        <w:t>吉林油田兴业油化公司施工现场</w:t>
      </w:r>
      <w:r>
        <w:rPr>
          <w:rFonts w:hint="eastAsia" w:ascii="宋体" w:hAnsi="宋体" w:cs="宋体"/>
          <w:sz w:val="21"/>
          <w:szCs w:val="21"/>
        </w:rPr>
        <w:t>；</w:t>
      </w:r>
    </w:p>
    <w:p>
      <w:pPr>
        <w:spacing w:line="288" w:lineRule="auto"/>
        <w:ind w:firstLine="420" w:firstLineChars="200"/>
        <w:rPr>
          <w:rFonts w:hint="eastAsia" w:ascii="宋体" w:hAnsi="宋体" w:cs="宋体"/>
          <w:color w:val="0000C8"/>
          <w:sz w:val="21"/>
          <w:szCs w:val="21"/>
        </w:rPr>
      </w:pPr>
      <w:r>
        <w:rPr>
          <w:rFonts w:hint="eastAsia" w:ascii="宋体" w:hAnsi="宋体" w:cs="宋体"/>
          <w:sz w:val="21"/>
          <w:szCs w:val="21"/>
        </w:rPr>
        <w:t>2.1.3交货期或供货周期：</w:t>
      </w:r>
      <w:r>
        <w:rPr>
          <w:rFonts w:hint="eastAsia" w:ascii="宋体" w:hAnsi="宋体" w:cs="宋体"/>
          <w:kern w:val="0"/>
          <w:szCs w:val="21"/>
        </w:rPr>
        <w:t>按照需求单位电话通知数量，15个工作日内送达指定地点；</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2.1.4运输方式：公路运输；</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2.1.5交货方式：</w:t>
      </w:r>
      <w:r>
        <w:rPr>
          <w:rFonts w:hint="eastAsia" w:ascii="宋体" w:hAnsi="宋体" w:cs="宋体"/>
          <w:kern w:val="0"/>
          <w:szCs w:val="21"/>
        </w:rPr>
        <w:t>乙方送货</w:t>
      </w:r>
      <w:r>
        <w:rPr>
          <w:rFonts w:hint="eastAsia" w:ascii="宋体" w:hAnsi="宋体" w:cs="宋体"/>
          <w:sz w:val="21"/>
          <w:szCs w:val="21"/>
        </w:rPr>
        <w:t>；</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2.1.6验收方式：按技术要求及合同相关条款验收；</w:t>
      </w:r>
    </w:p>
    <w:p>
      <w:pPr>
        <w:spacing w:line="288" w:lineRule="auto"/>
        <w:ind w:firstLine="420" w:firstLineChars="200"/>
        <w:rPr>
          <w:rFonts w:hint="eastAsia" w:ascii="宋体" w:hAnsi="宋体" w:cs="宋体"/>
          <w:color w:val="0000CC"/>
          <w:sz w:val="21"/>
          <w:szCs w:val="21"/>
        </w:rPr>
      </w:pPr>
      <w:r>
        <w:rPr>
          <w:rFonts w:hint="eastAsia" w:ascii="宋体" w:hAnsi="宋体" w:cs="宋体"/>
          <w:sz w:val="21"/>
          <w:szCs w:val="21"/>
        </w:rPr>
        <w:t>2.1.7质量保证期：</w:t>
      </w:r>
      <w:r>
        <w:rPr>
          <w:rFonts w:hint="eastAsia" w:ascii="宋体" w:hAnsi="宋体" w:cs="宋体"/>
          <w:color w:val="0000C8"/>
          <w:sz w:val="21"/>
          <w:szCs w:val="21"/>
        </w:rPr>
        <w:t>自验收合格之日起</w:t>
      </w:r>
      <w:r>
        <w:rPr>
          <w:rFonts w:hint="eastAsia" w:ascii="宋体" w:hAnsi="宋体" w:cs="宋体"/>
          <w:color w:val="0000C8"/>
          <w:sz w:val="21"/>
          <w:szCs w:val="21"/>
          <w:lang w:val="en-US" w:eastAsia="zh-CN"/>
        </w:rPr>
        <w:t>1</w:t>
      </w:r>
      <w:r>
        <w:rPr>
          <w:rFonts w:hint="eastAsia" w:ascii="宋体" w:hAnsi="宋体" w:cs="宋体"/>
          <w:color w:val="0000C8"/>
          <w:sz w:val="21"/>
          <w:szCs w:val="21"/>
        </w:rPr>
        <w:t>年</w:t>
      </w:r>
      <w:r>
        <w:rPr>
          <w:rFonts w:hint="eastAsia" w:ascii="宋体" w:hAnsi="宋体" w:cs="宋体"/>
          <w:color w:val="0000CC"/>
          <w:sz w:val="21"/>
          <w:szCs w:val="21"/>
        </w:rPr>
        <w:t>；</w:t>
      </w:r>
    </w:p>
    <w:p>
      <w:pPr>
        <w:spacing w:line="288" w:lineRule="auto"/>
        <w:ind w:firstLine="420" w:firstLineChars="200"/>
        <w:rPr>
          <w:rFonts w:hint="eastAsia" w:ascii="宋体" w:hAnsi="宋体" w:cs="宋体"/>
          <w:color w:val="333333"/>
          <w:sz w:val="21"/>
          <w:szCs w:val="21"/>
        </w:rPr>
      </w:pPr>
      <w:r>
        <w:rPr>
          <w:rFonts w:hint="eastAsia" w:ascii="宋体" w:hAnsi="宋体" w:cs="宋体"/>
          <w:sz w:val="21"/>
          <w:szCs w:val="21"/>
        </w:rPr>
        <w:t>2.1.8质量标准或技术要求：</w:t>
      </w:r>
      <w:r>
        <w:rPr>
          <w:rFonts w:hint="eastAsia" w:ascii="宋体" w:hAnsi="宋体" w:cs="宋体"/>
          <w:color w:val="333333"/>
          <w:sz w:val="21"/>
          <w:szCs w:val="21"/>
        </w:rPr>
        <w:t>详见《附件2：技术要求》。</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2.2招标范围</w:t>
      </w:r>
    </w:p>
    <w:p>
      <w:pPr>
        <w:spacing w:line="288"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2.2.1货物名称及规格：详见《附件1：货物需求一览表》；</w:t>
      </w:r>
    </w:p>
    <w:p>
      <w:pPr>
        <w:spacing w:line="288" w:lineRule="auto"/>
        <w:ind w:firstLine="420" w:firstLineChars="200"/>
        <w:rPr>
          <w:rFonts w:hint="eastAsia" w:ascii="宋体" w:hAnsi="宋体" w:eastAsia="宋体" w:cs="宋体"/>
          <w:sz w:val="21"/>
          <w:szCs w:val="21"/>
          <w:highlight w:val="none"/>
          <w:lang w:eastAsia="zh-CN"/>
        </w:rPr>
      </w:pPr>
      <w:r>
        <w:rPr>
          <w:rFonts w:hint="eastAsia" w:ascii="宋体" w:hAnsi="宋体" w:cs="宋体"/>
          <w:sz w:val="21"/>
          <w:szCs w:val="21"/>
          <w:highlight w:val="none"/>
        </w:rPr>
        <w:t>2.2.2标包划分</w:t>
      </w:r>
      <w:r>
        <w:rPr>
          <w:rFonts w:hint="eastAsia" w:ascii="宋体" w:hAnsi="宋体" w:cs="宋体"/>
          <w:sz w:val="21"/>
          <w:szCs w:val="21"/>
          <w:highlight w:val="none"/>
          <w:lang w:eastAsia="zh-CN"/>
        </w:rPr>
        <w:t>：</w:t>
      </w:r>
      <w:r>
        <w:rPr>
          <w:rFonts w:hint="eastAsia" w:ascii="宋体" w:hAnsi="宋体" w:cs="宋体"/>
          <w:color w:val="0000C8"/>
          <w:sz w:val="21"/>
          <w:szCs w:val="21"/>
          <w:highlight w:val="none"/>
          <w:lang w:val="en-US" w:eastAsia="zh-CN"/>
        </w:rPr>
        <w:t>1</w:t>
      </w:r>
      <w:r>
        <w:rPr>
          <w:rFonts w:hint="eastAsia" w:ascii="宋体" w:hAnsi="宋体" w:cs="宋体"/>
          <w:color w:val="0000C8"/>
          <w:sz w:val="21"/>
          <w:szCs w:val="21"/>
          <w:highlight w:val="none"/>
        </w:rPr>
        <w:t>个标包</w:t>
      </w:r>
      <w:r>
        <w:rPr>
          <w:rFonts w:hint="eastAsia" w:ascii="宋体" w:hAnsi="宋体" w:cs="宋体"/>
          <w:color w:val="0000C8"/>
          <w:sz w:val="21"/>
          <w:szCs w:val="21"/>
          <w:highlight w:val="none"/>
          <w:lang w:eastAsia="zh-CN"/>
        </w:rPr>
        <w:t>；</w:t>
      </w:r>
    </w:p>
    <w:p>
      <w:pPr>
        <w:spacing w:line="288" w:lineRule="auto"/>
        <w:ind w:firstLine="420" w:firstLineChars="200"/>
        <w:rPr>
          <w:rFonts w:hint="eastAsia" w:ascii="宋体" w:hAnsi="宋体" w:cs="宋体"/>
          <w:color w:val="0000FF"/>
          <w:szCs w:val="21"/>
        </w:rPr>
      </w:pPr>
      <w:r>
        <w:rPr>
          <w:rFonts w:hint="eastAsia" w:ascii="宋体" w:hAnsi="宋体" w:cs="宋体"/>
          <w:sz w:val="21"/>
          <w:szCs w:val="21"/>
          <w:highlight w:val="none"/>
          <w:lang w:val="en-US" w:eastAsia="zh-CN"/>
        </w:rPr>
        <w:t>2.2.3</w:t>
      </w:r>
      <w:r>
        <w:rPr>
          <w:rFonts w:hint="eastAsia" w:ascii="宋体" w:hAnsi="宋体" w:cs="宋体"/>
          <w:sz w:val="21"/>
          <w:szCs w:val="21"/>
          <w:highlight w:val="none"/>
        </w:rPr>
        <w:t>中标人数量：</w:t>
      </w:r>
      <w:r>
        <w:rPr>
          <w:rFonts w:hint="eastAsia" w:ascii="宋体" w:hAnsi="宋体" w:cs="宋体"/>
          <w:color w:val="0000FF"/>
          <w:szCs w:val="21"/>
          <w:lang w:val="zh-CN"/>
        </w:rPr>
        <w:t>确定</w:t>
      </w:r>
      <w:r>
        <w:rPr>
          <w:rFonts w:hint="eastAsia" w:ascii="宋体" w:hAnsi="宋体" w:cs="宋体"/>
          <w:color w:val="0000FF"/>
          <w:szCs w:val="21"/>
          <w:lang w:val="en-US" w:eastAsia="zh-CN"/>
        </w:rPr>
        <w:t>1</w:t>
      </w:r>
      <w:r>
        <w:rPr>
          <w:rFonts w:hint="eastAsia" w:ascii="宋体" w:hAnsi="宋体" w:cs="宋体"/>
          <w:color w:val="0000FF"/>
          <w:szCs w:val="21"/>
          <w:lang w:val="zh-CN"/>
        </w:rPr>
        <w:t>家中标人</w:t>
      </w:r>
      <w:r>
        <w:rPr>
          <w:rFonts w:hint="eastAsia" w:ascii="宋体" w:hAnsi="宋体" w:cs="宋体"/>
          <w:color w:val="0000FF"/>
          <w:szCs w:val="21"/>
        </w:rPr>
        <w:t>；</w:t>
      </w:r>
    </w:p>
    <w:p>
      <w:pPr>
        <w:spacing w:line="288" w:lineRule="auto"/>
        <w:ind w:firstLine="420" w:firstLineChars="200"/>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2.2.4 工作量分配方案或原则：</w:t>
      </w:r>
      <w:r>
        <w:rPr>
          <w:rFonts w:hint="eastAsia" w:ascii="宋体" w:hAnsi="宋体" w:cs="宋体"/>
          <w:color w:val="0000FF"/>
          <w:szCs w:val="21"/>
          <w:lang w:val="en-US" w:eastAsia="zh-CN"/>
        </w:rPr>
        <w:t>100%</w:t>
      </w:r>
      <w:r>
        <w:rPr>
          <w:rFonts w:hint="eastAsia" w:ascii="宋体" w:hAnsi="宋体" w:cs="宋体"/>
          <w:color w:val="0000C8"/>
          <w:sz w:val="21"/>
          <w:szCs w:val="21"/>
          <w:highlight w:val="none"/>
          <w:lang w:val="zh-CN" w:eastAsia="zh-CN"/>
        </w:rPr>
        <w:t>。</w:t>
      </w:r>
    </w:p>
    <w:p>
      <w:pPr>
        <w:spacing w:line="288" w:lineRule="auto"/>
        <w:ind w:left="440" w:leftChars="200"/>
        <w:rPr>
          <w:rFonts w:hint="eastAsia" w:ascii="宋体" w:hAnsi="宋体" w:cs="宋体"/>
          <w:color w:val="333333"/>
          <w:sz w:val="21"/>
          <w:szCs w:val="21"/>
        </w:rPr>
      </w:pPr>
      <w:r>
        <w:rPr>
          <w:rFonts w:hint="eastAsia" w:ascii="宋体" w:hAnsi="宋体" w:cs="宋体"/>
          <w:color w:val="333333"/>
          <w:sz w:val="21"/>
          <w:szCs w:val="21"/>
        </w:rPr>
        <w:t>2.3其他</w:t>
      </w:r>
    </w:p>
    <w:p>
      <w:pPr>
        <w:spacing w:line="288" w:lineRule="auto"/>
        <w:ind w:left="440" w:leftChars="200"/>
        <w:rPr>
          <w:rFonts w:hint="default" w:ascii="宋体" w:hAnsi="宋体" w:eastAsia="宋体" w:cs="宋体"/>
          <w:color w:val="333333"/>
          <w:sz w:val="21"/>
          <w:szCs w:val="21"/>
          <w:highlight w:val="none"/>
          <w:lang w:val="en-US" w:eastAsia="zh-CN"/>
        </w:rPr>
      </w:pPr>
      <w:r>
        <w:rPr>
          <w:rFonts w:hint="eastAsia" w:ascii="宋体" w:hAnsi="宋体" w:cs="宋体"/>
          <w:color w:val="333333"/>
          <w:sz w:val="21"/>
          <w:szCs w:val="21"/>
          <w:highlight w:val="none"/>
          <w:lang w:val="en-US" w:eastAsia="zh-CN"/>
        </w:rPr>
        <w:t>2.3.1投标保证金：具体要求见招标文件投标人须知前附表3.4.1；</w:t>
      </w:r>
    </w:p>
    <w:p>
      <w:pPr>
        <w:spacing w:line="288" w:lineRule="auto"/>
        <w:ind w:firstLine="420" w:firstLineChars="200"/>
        <w:rPr>
          <w:rFonts w:hint="eastAsia" w:ascii="宋体" w:hAnsi="宋体" w:cs="宋体"/>
          <w:color w:val="0000FF"/>
          <w:szCs w:val="21"/>
          <w:lang w:val="zh-CN"/>
        </w:rPr>
      </w:pPr>
      <w:r>
        <w:rPr>
          <w:rFonts w:hint="eastAsia" w:ascii="宋体" w:hAnsi="宋体" w:cs="宋体"/>
          <w:color w:val="333333"/>
          <w:sz w:val="21"/>
          <w:szCs w:val="21"/>
        </w:rPr>
        <w:t>2.3.</w:t>
      </w:r>
      <w:r>
        <w:rPr>
          <w:rFonts w:hint="eastAsia" w:ascii="宋体" w:hAnsi="宋体" w:cs="宋体"/>
          <w:color w:val="333333"/>
          <w:sz w:val="21"/>
          <w:szCs w:val="21"/>
          <w:lang w:val="en-US" w:eastAsia="zh-CN"/>
        </w:rPr>
        <w:t>2</w:t>
      </w:r>
      <w:r>
        <w:rPr>
          <w:rFonts w:hint="eastAsia" w:ascii="宋体" w:hAnsi="宋体" w:cs="宋体"/>
          <w:color w:val="333333"/>
          <w:sz w:val="21"/>
          <w:szCs w:val="21"/>
        </w:rPr>
        <w:t xml:space="preserve"> </w:t>
      </w:r>
      <w:r>
        <w:rPr>
          <w:rFonts w:hint="eastAsia" w:ascii="宋体" w:hAnsi="宋体" w:cs="宋体"/>
          <w:sz w:val="21"/>
          <w:szCs w:val="21"/>
        </w:rPr>
        <w:t>履约保证金：</w:t>
      </w:r>
      <w:r>
        <w:rPr>
          <w:rFonts w:hint="eastAsia" w:ascii="宋体" w:hAnsi="宋体" w:cs="宋体"/>
          <w:color w:val="0000FF"/>
          <w:szCs w:val="21"/>
          <w:lang w:val="zh-CN"/>
        </w:rPr>
        <w:t>合同签订前，收取中标人履约保证金，收取标准为中标额度（不含税）的3%。履约保证期限与合同有效期一致。</w:t>
      </w:r>
    </w:p>
    <w:p>
      <w:pPr>
        <w:snapToGrid w:val="0"/>
        <w:spacing w:line="288" w:lineRule="auto"/>
        <w:ind w:firstLine="420" w:firstLineChars="200"/>
        <w:rPr>
          <w:rFonts w:hint="eastAsia" w:ascii="宋体" w:hAnsi="宋体" w:cs="宋体"/>
          <w:color w:val="0000FF"/>
          <w:szCs w:val="21"/>
          <w:lang w:val="zh-CN" w:eastAsia="zh-CN"/>
        </w:rPr>
      </w:pPr>
      <w:r>
        <w:rPr>
          <w:rFonts w:hint="eastAsia" w:ascii="宋体" w:hAnsi="宋体" w:cs="宋体"/>
          <w:sz w:val="21"/>
          <w:szCs w:val="21"/>
        </w:rPr>
        <w:t>2.3.</w:t>
      </w:r>
      <w:r>
        <w:rPr>
          <w:rFonts w:hint="eastAsia" w:ascii="宋体" w:hAnsi="宋体" w:cs="宋体"/>
          <w:sz w:val="21"/>
          <w:szCs w:val="21"/>
          <w:lang w:val="en-US" w:eastAsia="zh-CN"/>
        </w:rPr>
        <w:t>3</w:t>
      </w:r>
      <w:r>
        <w:rPr>
          <w:rFonts w:hint="eastAsia" w:ascii="宋体" w:hAnsi="宋体" w:cs="宋体"/>
          <w:color w:val="auto"/>
          <w:sz w:val="21"/>
          <w:szCs w:val="21"/>
          <w:highlight w:val="none"/>
        </w:rPr>
        <w:t>服务费</w:t>
      </w:r>
      <w:r>
        <w:rPr>
          <w:rFonts w:hint="eastAsia" w:ascii="宋体" w:hAnsi="宋体" w:cs="宋体"/>
          <w:sz w:val="21"/>
          <w:szCs w:val="21"/>
          <w:highlight w:val="none"/>
        </w:rPr>
        <w:t>：</w:t>
      </w:r>
      <w:r>
        <w:rPr>
          <w:rFonts w:hint="eastAsia" w:ascii="宋体" w:hAnsi="宋体" w:cs="宋体"/>
          <w:color w:val="0000FF"/>
          <w:szCs w:val="21"/>
          <w:lang w:val="zh-CN"/>
        </w:rPr>
        <w:t>收取中标人采购服务费，收取标准为合同挂账金额（不含税）的2%</w:t>
      </w:r>
      <w:r>
        <w:rPr>
          <w:rFonts w:hint="eastAsia" w:ascii="宋体" w:hAnsi="宋体" w:cs="宋体"/>
          <w:color w:val="0000FF"/>
          <w:szCs w:val="21"/>
          <w:lang w:val="zh-CN" w:eastAsia="zh-CN"/>
        </w:rPr>
        <w:t>；</w:t>
      </w:r>
    </w:p>
    <w:p>
      <w:pPr>
        <w:spacing w:line="288"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2.3.4考察：</w:t>
      </w:r>
      <w:r>
        <w:rPr>
          <w:rFonts w:hint="eastAsia" w:ascii="宋体" w:hAnsi="宋体" w:cs="宋体"/>
          <w:sz w:val="21"/>
          <w:szCs w:val="21"/>
          <w:highlight w:val="none"/>
        </w:rPr>
        <w:t>招标人保留对拟中标人考察权利，考察内容及程序按中油集团公司供应商考察规定执行。考察通过后下发《中标通知书》，办理市场准入</w:t>
      </w:r>
      <w:r>
        <w:rPr>
          <w:rFonts w:hint="eastAsia" w:ascii="宋体" w:hAnsi="宋体" w:cs="宋体"/>
          <w:sz w:val="21"/>
          <w:szCs w:val="21"/>
          <w:highlight w:val="none"/>
          <w:lang w:eastAsia="zh-CN"/>
        </w:rPr>
        <w:t>；</w:t>
      </w:r>
    </w:p>
    <w:p>
      <w:pPr>
        <w:snapToGrid w:val="0"/>
        <w:spacing w:line="288" w:lineRule="auto"/>
        <w:ind w:firstLine="420" w:firstLineChars="200"/>
        <w:rPr>
          <w:rFonts w:hint="eastAsia" w:ascii="宋体" w:hAnsi="宋体" w:cs="宋体"/>
          <w:color w:val="0000CC"/>
          <w:sz w:val="21"/>
          <w:szCs w:val="21"/>
          <w:highlight w:val="none"/>
        </w:rPr>
      </w:pPr>
      <w:r>
        <w:rPr>
          <w:rFonts w:hint="eastAsia" w:ascii="宋体" w:hAnsi="宋体" w:cs="宋体"/>
          <w:color w:val="0000C8"/>
          <w:sz w:val="21"/>
          <w:szCs w:val="21"/>
          <w:highlight w:val="none"/>
        </w:rPr>
        <w:t>2.3.</w:t>
      </w:r>
      <w:r>
        <w:rPr>
          <w:rFonts w:hint="eastAsia" w:ascii="宋体" w:hAnsi="宋体" w:cs="宋体"/>
          <w:color w:val="0000C8"/>
          <w:sz w:val="21"/>
          <w:szCs w:val="21"/>
          <w:highlight w:val="none"/>
          <w:lang w:val="en-US" w:eastAsia="zh-CN"/>
        </w:rPr>
        <w:t>5</w:t>
      </w:r>
      <w:r>
        <w:rPr>
          <w:rFonts w:hint="eastAsia" w:ascii="宋体" w:hAnsi="宋体" w:cs="宋体"/>
          <w:color w:val="0000C8"/>
          <w:sz w:val="21"/>
          <w:szCs w:val="21"/>
          <w:highlight w:val="none"/>
        </w:rPr>
        <w:t>其他：无。</w:t>
      </w:r>
    </w:p>
    <w:p>
      <w:bookmarkStart w:id="12" w:name="_Toc17902423"/>
      <w:bookmarkStart w:id="13" w:name="_Toc347086985"/>
      <w:bookmarkStart w:id="14" w:name="_Toc347086851"/>
      <w:bookmarkStart w:id="15" w:name="_Toc520895296"/>
      <w:bookmarkStart w:id="16" w:name="_Toc347209680"/>
      <w:r>
        <w:rPr>
          <w:rFonts w:hint="eastAsia" w:ascii="Arial" w:hAnsi="Arial" w:eastAsia="黑体"/>
          <w:b/>
          <w:bCs/>
          <w:kern w:val="2"/>
          <w:sz w:val="32"/>
          <w:szCs w:val="32"/>
        </w:rPr>
        <w:t>3.投标人资格要求</w:t>
      </w:r>
      <w:bookmarkEnd w:id="12"/>
      <w:bookmarkEnd w:id="13"/>
      <w:bookmarkEnd w:id="14"/>
      <w:bookmarkEnd w:id="15"/>
      <w:bookmarkEnd w:id="16"/>
    </w:p>
    <w:p>
      <w:pPr>
        <w:snapToGrid w:val="0"/>
        <w:spacing w:line="288" w:lineRule="auto"/>
        <w:ind w:firstLine="422" w:firstLineChars="200"/>
        <w:rPr>
          <w:rFonts w:hint="eastAsia" w:ascii="宋体" w:hAnsi="宋体" w:cs="宋体"/>
          <w:b/>
          <w:bCs/>
          <w:sz w:val="21"/>
          <w:szCs w:val="21"/>
        </w:rPr>
      </w:pPr>
      <w:bookmarkStart w:id="17" w:name="_Toc347086852"/>
      <w:bookmarkStart w:id="18" w:name="_Toc347209681"/>
      <w:bookmarkStart w:id="19" w:name="_Toc347086986"/>
      <w:bookmarkStart w:id="20" w:name="_Toc520895297"/>
      <w:r>
        <w:rPr>
          <w:rFonts w:hint="eastAsia" w:ascii="宋体" w:hAnsi="宋体" w:cs="宋体"/>
          <w:b/>
          <w:bCs/>
          <w:sz w:val="21"/>
          <w:szCs w:val="21"/>
        </w:rPr>
        <w:t>3.1商务资格条件</w:t>
      </w:r>
    </w:p>
    <w:p>
      <w:pPr>
        <w:spacing w:line="288" w:lineRule="auto"/>
        <w:ind w:firstLine="440" w:firstLineChars="200"/>
        <w:rPr>
          <w:rFonts w:hint="eastAsia" w:ascii="宋体" w:hAnsi="宋体" w:cs="宋体"/>
          <w:sz w:val="21"/>
          <w:szCs w:val="21"/>
        </w:rPr>
      </w:pPr>
      <w:r>
        <w:rPr>
          <w:rFonts w:hint="eastAsia" w:ascii="宋体" w:hAnsi="宋体" w:cs="宋体"/>
          <w:color w:val="auto"/>
          <w:szCs w:val="21"/>
        </w:rPr>
        <w:t>3.1.1</w:t>
      </w:r>
      <w:r>
        <w:rPr>
          <w:rFonts w:hint="eastAsia" w:ascii="宋体" w:hAnsi="宋体" w:cs="宋体"/>
          <w:sz w:val="21"/>
          <w:szCs w:val="21"/>
        </w:rPr>
        <w:t>境内注册的独立法人，</w:t>
      </w:r>
      <w:r>
        <w:rPr>
          <w:rFonts w:hint="eastAsia" w:ascii="宋体" w:hAnsi="宋体" w:cs="宋体"/>
          <w:sz w:val="21"/>
          <w:szCs w:val="21"/>
          <w:lang w:val="zh-CN"/>
        </w:rPr>
        <w:t>经营范围涵盖本招标项目，注册资金不低于200万元人民币的制造商</w:t>
      </w:r>
      <w:r>
        <w:rPr>
          <w:rFonts w:hint="eastAsia" w:ascii="宋体" w:hAnsi="宋体" w:cs="宋体"/>
          <w:sz w:val="21"/>
          <w:szCs w:val="21"/>
          <w:lang w:val="zh-CN" w:eastAsia="zh-CN"/>
        </w:rPr>
        <w:t>或代理商</w:t>
      </w:r>
      <w:r>
        <w:rPr>
          <w:rFonts w:hint="eastAsia" w:ascii="宋体" w:hAnsi="宋体" w:cs="宋体"/>
          <w:sz w:val="21"/>
          <w:szCs w:val="21"/>
          <w:lang w:val="zh-CN"/>
        </w:rPr>
        <w:t>（</w:t>
      </w:r>
      <w:r>
        <w:rPr>
          <w:rFonts w:hint="eastAsia" w:ascii="宋体" w:hAnsi="宋体" w:cs="宋体"/>
          <w:sz w:val="21"/>
          <w:szCs w:val="21"/>
          <w:lang w:val="zh-CN" w:eastAsia="zh-CN"/>
        </w:rPr>
        <w:t>投标人须</w:t>
      </w:r>
      <w:r>
        <w:rPr>
          <w:rFonts w:hint="eastAsia" w:ascii="宋体" w:hAnsi="宋体" w:cs="宋体"/>
          <w:sz w:val="21"/>
          <w:szCs w:val="21"/>
          <w:lang w:val="zh-CN"/>
        </w:rPr>
        <w:t>提供营业执照</w:t>
      </w:r>
      <w:r>
        <w:rPr>
          <w:rFonts w:hint="eastAsia" w:ascii="宋体" w:hAnsi="宋体" w:cs="宋体"/>
          <w:sz w:val="21"/>
          <w:szCs w:val="21"/>
          <w:lang w:val="zh-CN" w:eastAsia="zh-CN"/>
        </w:rPr>
        <w:t>和</w:t>
      </w:r>
      <w:r>
        <w:rPr>
          <w:rFonts w:hint="eastAsia" w:ascii="宋体" w:hAnsi="宋体" w:cs="宋体"/>
          <w:sz w:val="21"/>
          <w:szCs w:val="21"/>
          <w:lang w:val="zh-CN"/>
        </w:rPr>
        <w:t>国家企业信用信息公示系统</w:t>
      </w:r>
      <w:r>
        <w:rPr>
          <w:rFonts w:hint="eastAsia" w:ascii="宋体" w:hAnsi="宋体" w:cs="宋体"/>
          <w:sz w:val="21"/>
          <w:szCs w:val="21"/>
          <w:lang w:val="zh-CN" w:eastAsia="zh-CN"/>
        </w:rPr>
        <w:t>经营范围截屏</w:t>
      </w:r>
      <w:r>
        <w:rPr>
          <w:rFonts w:hint="eastAsia" w:ascii="宋体" w:hAnsi="宋体" w:cs="宋体"/>
          <w:sz w:val="21"/>
          <w:szCs w:val="21"/>
          <w:lang w:val="zh-CN"/>
        </w:rPr>
        <w:t>；投标人营业执照登记信息</w:t>
      </w:r>
      <w:r>
        <w:rPr>
          <w:rFonts w:hint="eastAsia" w:ascii="宋体" w:hAnsi="宋体" w:cs="宋体"/>
          <w:sz w:val="21"/>
          <w:szCs w:val="21"/>
          <w:lang w:val="zh-CN" w:eastAsia="zh-CN"/>
        </w:rPr>
        <w:t>和经营范围</w:t>
      </w:r>
      <w:r>
        <w:rPr>
          <w:rFonts w:hint="eastAsia" w:ascii="宋体" w:hAnsi="宋体" w:cs="宋体"/>
          <w:sz w:val="21"/>
          <w:szCs w:val="21"/>
          <w:lang w:val="zh-CN"/>
        </w:rPr>
        <w:t>须与“国家企业信用信息公示系统”信息一致</w:t>
      </w:r>
      <w:r>
        <w:rPr>
          <w:rFonts w:hint="eastAsia" w:ascii="宋体" w:hAnsi="宋体" w:cs="宋体"/>
          <w:sz w:val="21"/>
          <w:szCs w:val="21"/>
          <w:lang w:val="zh-CN" w:eastAsia="zh-CN"/>
        </w:rPr>
        <w:t>，评审现场网络查询复核</w:t>
      </w:r>
      <w:r>
        <w:rPr>
          <w:rFonts w:hint="eastAsia" w:ascii="宋体" w:hAnsi="宋体" w:cs="宋体"/>
          <w:sz w:val="21"/>
          <w:szCs w:val="21"/>
          <w:lang w:val="zh-CN"/>
        </w:rPr>
        <w:t>）；</w:t>
      </w:r>
    </w:p>
    <w:p>
      <w:pPr>
        <w:spacing w:line="288" w:lineRule="auto"/>
        <w:ind w:firstLine="420" w:firstLineChars="200"/>
        <w:rPr>
          <w:rFonts w:hint="eastAsia" w:ascii="宋体" w:hAnsi="宋体" w:cs="宋体"/>
          <w:sz w:val="21"/>
          <w:szCs w:val="21"/>
        </w:rPr>
      </w:pPr>
    </w:p>
    <w:p>
      <w:pPr>
        <w:spacing w:line="288" w:lineRule="auto"/>
        <w:ind w:firstLine="420" w:firstLineChars="200"/>
        <w:rPr>
          <w:rFonts w:hint="eastAsia" w:ascii="宋体" w:hAnsi="宋体" w:cs="宋体"/>
          <w:sz w:val="21"/>
          <w:szCs w:val="21"/>
          <w:lang w:val="zh-CN"/>
        </w:rPr>
      </w:pPr>
      <w:r>
        <w:rPr>
          <w:rFonts w:hint="eastAsia" w:ascii="宋体" w:hAnsi="宋体" w:cs="宋体"/>
          <w:sz w:val="21"/>
          <w:szCs w:val="21"/>
          <w:lang w:val="en-US" w:eastAsia="zh-CN"/>
        </w:rPr>
        <w:t>3.1.2</w:t>
      </w:r>
      <w:r>
        <w:rPr>
          <w:rFonts w:hint="eastAsia" w:ascii="宋体" w:hAnsi="宋体" w:cs="宋体"/>
          <w:sz w:val="21"/>
          <w:szCs w:val="21"/>
          <w:lang w:val="zh-CN"/>
        </w:rPr>
        <w:t>提供会计师事务所出具标准的上年度（</w:t>
      </w:r>
      <w:r>
        <w:rPr>
          <w:rFonts w:hint="eastAsia" w:ascii="宋体" w:hAnsi="宋体" w:cs="宋体"/>
          <w:sz w:val="21"/>
          <w:szCs w:val="21"/>
          <w:lang w:val="en-US" w:eastAsia="zh-CN"/>
        </w:rPr>
        <w:t>2019年）</w:t>
      </w:r>
      <w:r>
        <w:rPr>
          <w:rFonts w:hint="eastAsia" w:ascii="宋体" w:hAnsi="宋体" w:cs="宋体"/>
          <w:sz w:val="21"/>
          <w:szCs w:val="21"/>
          <w:lang w:val="zh-CN"/>
        </w:rPr>
        <w:t>无保留意见审计报告（附资产负债表），且资产负债率低于100%，当年新成立公司和高等院校，不予提供相关财务信息和审计报告。</w:t>
      </w:r>
    </w:p>
    <w:p>
      <w:pPr>
        <w:spacing w:line="288" w:lineRule="auto"/>
        <w:ind w:firstLine="420" w:firstLineChars="200"/>
        <w:rPr>
          <w:rFonts w:hint="eastAsia" w:ascii="宋体" w:hAnsi="宋体" w:cs="宋体"/>
          <w:szCs w:val="21"/>
          <w:lang w:val="zh-CN" w:eastAsia="zh-CN"/>
        </w:rPr>
      </w:pPr>
      <w:r>
        <w:rPr>
          <w:rFonts w:hint="eastAsia" w:ascii="宋体" w:hAnsi="宋体" w:cs="宋体"/>
          <w:sz w:val="21"/>
          <w:szCs w:val="21"/>
          <w:lang w:val="en-US" w:eastAsia="zh-CN"/>
        </w:rPr>
        <w:t>3.1.3</w:t>
      </w:r>
      <w:r>
        <w:rPr>
          <w:rFonts w:hint="eastAsia" w:ascii="宋体" w:hAnsi="宋体" w:cs="宋体"/>
          <w:szCs w:val="21"/>
          <w:lang w:val="zh-CN"/>
        </w:rPr>
        <w:t>代理商投标提供代理产品生产企业《代理产品授权委托书》。（注：同一品牌的制造商只能授权一家代理商投标，且同一品牌制造商和代理商不能同时参与本项目投标，否则同一品牌的投标人均否决投标）。</w:t>
      </w:r>
    </w:p>
    <w:p>
      <w:pPr>
        <w:spacing w:line="288" w:lineRule="auto"/>
        <w:ind w:firstLine="420" w:firstLineChars="200"/>
        <w:rPr>
          <w:rFonts w:hint="eastAsia" w:ascii="宋体" w:hAnsi="宋体" w:cs="宋体"/>
          <w:sz w:val="21"/>
          <w:szCs w:val="21"/>
          <w:lang w:val="en-US" w:eastAsia="zh-CN"/>
        </w:rPr>
      </w:pPr>
      <w:r>
        <w:rPr>
          <w:rFonts w:hint="eastAsia" w:ascii="宋体" w:hAnsi="宋体" w:cs="宋体"/>
          <w:sz w:val="21"/>
          <w:szCs w:val="21"/>
        </w:rPr>
        <w:t>3.1.</w:t>
      </w:r>
      <w:r>
        <w:rPr>
          <w:rFonts w:hint="eastAsia" w:ascii="宋体" w:hAnsi="宋体" w:cs="宋体"/>
          <w:sz w:val="21"/>
          <w:szCs w:val="21"/>
          <w:lang w:val="en-US" w:eastAsia="zh-CN"/>
        </w:rPr>
        <w:t>4近三年内(2017年1月1日至投标截止时间)，投标人在“国家企业信用信息公示系统”（www.gsxt.gov.cn），不存在与投标项目一致的“行政处罚信息”，不存在未移出的“列入经营异常名录信息”，不存在“列入严重违法失信企业名单（黑名单）信息”；并按要求进行年度报告。（投标人须提供“国家企业信用信息公示系统”关于“行政处罚信息”、“列入经营异常名录信息”、“列入严重违法失信企业名单（黑名单）信息”、“企业年报信息”的查询截屏，评审现场网络查询复核）</w:t>
      </w:r>
    </w:p>
    <w:p>
      <w:pPr>
        <w:spacing w:line="288"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3.1.5投标人在“中国执行信息公开网”(http://zxgk.court.gov.cn) 未被列为“失信被执行人”。（投标人须提供“中国执行信息公开网”关于“失信被执行人”的查询截屏，评审现场网络查询复核）</w:t>
      </w:r>
    </w:p>
    <w:p>
      <w:pPr>
        <w:spacing w:line="288" w:lineRule="auto"/>
        <w:ind w:firstLine="420" w:firstLineChars="200"/>
        <w:rPr>
          <w:rFonts w:hint="eastAsia" w:ascii="宋体" w:hAnsi="宋体" w:cs="宋体"/>
          <w:sz w:val="21"/>
          <w:szCs w:val="21"/>
        </w:rPr>
      </w:pPr>
      <w:r>
        <w:rPr>
          <w:rFonts w:hint="eastAsia" w:ascii="宋体" w:hAnsi="宋体" w:cs="宋体"/>
          <w:sz w:val="21"/>
          <w:szCs w:val="21"/>
          <w:lang w:val="en-US" w:eastAsia="zh-CN"/>
        </w:rPr>
        <w:t>3.1.6</w:t>
      </w:r>
      <w:r>
        <w:rPr>
          <w:rFonts w:hint="eastAsia" w:ascii="宋体" w:hAnsi="宋体" w:cs="宋体"/>
          <w:sz w:val="21"/>
          <w:szCs w:val="21"/>
        </w:rPr>
        <w:t xml:space="preserve"> </w:t>
      </w:r>
      <w:r>
        <w:rPr>
          <w:rFonts w:hint="eastAsia" w:ascii="宋体" w:hAnsi="宋体" w:cs="宋体"/>
          <w:sz w:val="21"/>
          <w:szCs w:val="21"/>
          <w:lang w:val="zh-CN"/>
        </w:rPr>
        <w:t>投标人必须全部满足技术要求*条款，同时对非*条款作出承诺。</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3.1</w:t>
      </w:r>
      <w:r>
        <w:rPr>
          <w:rFonts w:hint="eastAsia" w:ascii="宋体" w:hAnsi="宋体" w:cs="宋体"/>
          <w:sz w:val="21"/>
          <w:szCs w:val="21"/>
          <w:lang w:val="en-US" w:eastAsia="zh-CN"/>
        </w:rPr>
        <w:t>.7</w:t>
      </w:r>
      <w:r>
        <w:rPr>
          <w:rFonts w:hint="eastAsia" w:ascii="宋体" w:hAnsi="宋体" w:cs="宋体"/>
          <w:sz w:val="21"/>
          <w:szCs w:val="21"/>
        </w:rPr>
        <w:t>本次招标不接受联合体投标，不允许分包；</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3.1.</w:t>
      </w:r>
      <w:r>
        <w:rPr>
          <w:rFonts w:hint="eastAsia" w:ascii="宋体" w:hAnsi="宋体" w:cs="宋体"/>
          <w:sz w:val="21"/>
          <w:szCs w:val="21"/>
          <w:lang w:val="en-US" w:eastAsia="zh-CN"/>
        </w:rPr>
        <w:t>8</w:t>
      </w:r>
      <w:r>
        <w:rPr>
          <w:rFonts w:hint="eastAsia" w:ascii="宋体" w:hAnsi="宋体" w:cs="宋体"/>
          <w:sz w:val="21"/>
          <w:szCs w:val="21"/>
        </w:rPr>
        <w:t>没有处于被责令停业，投标资格被取消，财产被接管、冻结，破产状态；（承诺）</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3.1.</w:t>
      </w:r>
      <w:r>
        <w:rPr>
          <w:rFonts w:hint="eastAsia" w:ascii="宋体" w:hAnsi="宋体" w:cs="宋体"/>
          <w:sz w:val="21"/>
          <w:szCs w:val="21"/>
          <w:lang w:val="en-US" w:eastAsia="zh-CN"/>
        </w:rPr>
        <w:t>9</w:t>
      </w:r>
      <w:r>
        <w:rPr>
          <w:rFonts w:hint="eastAsia" w:ascii="宋体" w:hAnsi="宋体" w:cs="宋体"/>
          <w:sz w:val="21"/>
          <w:szCs w:val="21"/>
        </w:rPr>
        <w:t>单位负责人为同一人或者控股、管理关系的不同单位，不得参加同一标段投标或者未划分标段的同一招标项目投标；（承诺）</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3.1.</w:t>
      </w:r>
      <w:r>
        <w:rPr>
          <w:rFonts w:hint="eastAsia" w:ascii="宋体" w:hAnsi="宋体" w:cs="宋体"/>
          <w:sz w:val="21"/>
          <w:szCs w:val="21"/>
          <w:lang w:val="en-US" w:eastAsia="zh-CN"/>
        </w:rPr>
        <w:t>10</w:t>
      </w:r>
      <w:r>
        <w:rPr>
          <w:rFonts w:hint="eastAsia" w:ascii="宋体" w:hAnsi="宋体" w:cs="宋体"/>
          <w:sz w:val="21"/>
          <w:szCs w:val="21"/>
        </w:rPr>
        <w:t>近三年</w:t>
      </w:r>
      <w:r>
        <w:rPr>
          <w:rFonts w:hint="eastAsia" w:ascii="宋体" w:hAnsi="宋体" w:cs="宋体"/>
          <w:sz w:val="21"/>
          <w:szCs w:val="21"/>
          <w:lang w:eastAsia="zh-CN"/>
        </w:rPr>
        <w:t>（</w:t>
      </w:r>
      <w:r>
        <w:rPr>
          <w:rFonts w:hint="eastAsia" w:ascii="宋体" w:hAnsi="宋体" w:cs="宋体"/>
          <w:sz w:val="21"/>
          <w:szCs w:val="21"/>
          <w:lang w:val="en-US" w:eastAsia="zh-CN"/>
        </w:rPr>
        <w:t>2</w:t>
      </w:r>
      <w:r>
        <w:rPr>
          <w:rFonts w:hint="eastAsia" w:ascii="宋体" w:hAnsi="宋体" w:cs="宋体"/>
          <w:sz w:val="21"/>
          <w:szCs w:val="21"/>
          <w:lang w:eastAsia="zh-CN"/>
        </w:rPr>
        <w:t>017年</w:t>
      </w:r>
      <w:r>
        <w:rPr>
          <w:rFonts w:hint="eastAsia" w:ascii="宋体" w:hAnsi="宋体" w:cs="宋体"/>
          <w:sz w:val="21"/>
          <w:szCs w:val="21"/>
          <w:lang w:val="en-US" w:eastAsia="zh-CN"/>
        </w:rPr>
        <w:t>1月1日至投标截止时间）</w:t>
      </w:r>
      <w:r>
        <w:rPr>
          <w:rFonts w:hint="eastAsia" w:ascii="宋体" w:hAnsi="宋体" w:cs="宋体"/>
          <w:sz w:val="21"/>
          <w:szCs w:val="21"/>
        </w:rPr>
        <w:t>，在国家、行业、集团公司以及地方政府质量监督检查中无重大质量问题及事故；（承诺）</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3.1.</w:t>
      </w:r>
      <w:r>
        <w:rPr>
          <w:rFonts w:hint="eastAsia" w:ascii="宋体" w:hAnsi="宋体" w:cs="宋体"/>
          <w:sz w:val="21"/>
          <w:szCs w:val="21"/>
          <w:lang w:val="en-US" w:eastAsia="zh-CN"/>
        </w:rPr>
        <w:t>11</w:t>
      </w:r>
      <w:r>
        <w:rPr>
          <w:rFonts w:hint="eastAsia" w:ascii="宋体" w:hAnsi="宋体" w:cs="宋体"/>
          <w:sz w:val="21"/>
          <w:szCs w:val="21"/>
        </w:rPr>
        <w:t>与集团公司及所属企业无重大法律纠纷；（承诺）</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3.1.</w:t>
      </w:r>
      <w:r>
        <w:rPr>
          <w:rFonts w:hint="eastAsia" w:ascii="宋体" w:hAnsi="宋体" w:cs="宋体"/>
          <w:sz w:val="21"/>
          <w:szCs w:val="21"/>
          <w:lang w:val="en-US" w:eastAsia="zh-CN"/>
        </w:rPr>
        <w:t>12</w:t>
      </w:r>
      <w:r>
        <w:rPr>
          <w:rFonts w:hint="eastAsia" w:ascii="宋体" w:hAnsi="宋体" w:cs="宋体"/>
          <w:sz w:val="21"/>
          <w:szCs w:val="21"/>
        </w:rPr>
        <w:t>投标人有良好的商业信誉和健全的财务会计制度；（承诺）</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3.1.1</w:t>
      </w:r>
      <w:r>
        <w:rPr>
          <w:rFonts w:hint="eastAsia" w:ascii="宋体" w:hAnsi="宋体" w:cs="宋体"/>
          <w:sz w:val="21"/>
          <w:szCs w:val="21"/>
          <w:lang w:val="en-US" w:eastAsia="zh-CN"/>
        </w:rPr>
        <w:t>3</w:t>
      </w:r>
      <w:r>
        <w:rPr>
          <w:rFonts w:hint="eastAsia" w:ascii="宋体" w:hAnsi="宋体" w:cs="宋体"/>
          <w:sz w:val="21"/>
          <w:szCs w:val="21"/>
        </w:rPr>
        <w:t>法律、行政法规规定的其他条件；（承诺）</w:t>
      </w:r>
    </w:p>
    <w:p>
      <w:pPr>
        <w:keepNext w:val="0"/>
        <w:keepLines w:val="0"/>
        <w:pageBreakBefore w:val="0"/>
        <w:widowControl/>
        <w:kinsoku/>
        <w:wordWrap/>
        <w:topLinePunct w:val="0"/>
        <w:autoSpaceDE/>
        <w:autoSpaceDN/>
        <w:bidi w:val="0"/>
        <w:adjustRightInd/>
        <w:snapToGrid w:val="0"/>
        <w:spacing w:line="288" w:lineRule="auto"/>
        <w:ind w:firstLine="422" w:firstLineChars="200"/>
        <w:textAlignment w:val="auto"/>
        <w:rPr>
          <w:rFonts w:hint="eastAsia" w:ascii="宋体" w:hAnsi="宋体" w:cs="宋体"/>
          <w:b/>
          <w:bCs/>
          <w:sz w:val="21"/>
          <w:szCs w:val="21"/>
          <w:highlight w:val="none"/>
        </w:rPr>
      </w:pPr>
      <w:r>
        <w:rPr>
          <w:rFonts w:hint="eastAsia" w:ascii="宋体" w:hAnsi="宋体" w:cs="宋体"/>
          <w:b/>
          <w:bCs/>
          <w:sz w:val="21"/>
          <w:szCs w:val="21"/>
          <w:highlight w:val="none"/>
        </w:rPr>
        <w:t>3.2技术资格条件</w:t>
      </w:r>
    </w:p>
    <w:p>
      <w:pPr>
        <w:spacing w:line="288" w:lineRule="auto"/>
        <w:ind w:firstLine="420" w:firstLineChars="200"/>
        <w:rPr>
          <w:rFonts w:hint="eastAsia" w:ascii="宋体" w:hAnsi="宋体" w:cs="宋体"/>
          <w:sz w:val="21"/>
          <w:szCs w:val="21"/>
        </w:rPr>
      </w:pPr>
      <w:bookmarkStart w:id="21" w:name="_Toc17902424"/>
      <w:r>
        <w:rPr>
          <w:rFonts w:hint="eastAsia" w:ascii="宋体" w:hAnsi="宋体" w:cs="宋体"/>
          <w:sz w:val="21"/>
          <w:szCs w:val="21"/>
        </w:rPr>
        <w:t>3.2.1</w:t>
      </w:r>
      <w:r>
        <w:rPr>
          <w:rFonts w:hint="eastAsia" w:ascii="宋体" w:hAnsi="宋体" w:cs="宋体"/>
          <w:sz w:val="21"/>
          <w:szCs w:val="21"/>
          <w:lang w:val="zh-CN"/>
        </w:rPr>
        <w:t>承诺所提供的产品必须附带有合格的《安全技术说明书》和《安全标签》，并《安全技术说明书》和《安全标签》与所提供的产品性质一致。《安全技术说明书》与《安全标签》的编制应严格按照《GB 15258-2009化学品安全标签编写规定》、《GB/T 17519-2013化学品安全技术说明书编写指南》、《GB/T 16483-2008化学品安全技术说明书》中的要求。</w:t>
      </w:r>
    </w:p>
    <w:p>
      <w:pPr>
        <w:spacing w:line="288" w:lineRule="auto"/>
        <w:ind w:firstLine="420" w:firstLineChars="200"/>
        <w:rPr>
          <w:rFonts w:hint="eastAsia" w:ascii="宋体" w:hAnsi="宋体" w:cs="宋体"/>
          <w:sz w:val="21"/>
          <w:szCs w:val="21"/>
        </w:rPr>
      </w:pPr>
    </w:p>
    <w:p>
      <w:pPr>
        <w:keepNext w:val="0"/>
        <w:keepLines w:val="0"/>
        <w:pageBreakBefore w:val="0"/>
        <w:kinsoku/>
        <w:wordWrap/>
        <w:topLinePunct w:val="0"/>
        <w:autoSpaceDE/>
        <w:autoSpaceDN/>
        <w:bidi w:val="0"/>
        <w:adjustRightInd/>
        <w:spacing w:line="288" w:lineRule="auto"/>
        <w:textAlignment w:val="auto"/>
        <w:rPr>
          <w:rFonts w:hint="eastAsia" w:ascii="Arial" w:hAnsi="Arial" w:eastAsia="黑体"/>
          <w:b/>
          <w:bCs/>
          <w:kern w:val="2"/>
          <w:sz w:val="32"/>
          <w:szCs w:val="32"/>
        </w:rPr>
      </w:pPr>
      <w:r>
        <w:rPr>
          <w:rFonts w:hint="eastAsia" w:ascii="Arial" w:hAnsi="Arial" w:eastAsia="黑体"/>
          <w:b/>
          <w:bCs/>
          <w:kern w:val="2"/>
          <w:sz w:val="32"/>
          <w:szCs w:val="32"/>
        </w:rPr>
        <w:t>4.招标文件的获取</w:t>
      </w:r>
      <w:bookmarkEnd w:id="17"/>
      <w:bookmarkEnd w:id="18"/>
      <w:bookmarkEnd w:id="19"/>
      <w:bookmarkEnd w:id="20"/>
      <w:bookmarkEnd w:id="21"/>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ascii="宋体" w:hAnsi="宋体" w:cs="宋体"/>
          <w:sz w:val="21"/>
          <w:szCs w:val="21"/>
        </w:rPr>
      </w:pPr>
      <w:r>
        <w:rPr>
          <w:rFonts w:hint="eastAsia" w:ascii="宋体" w:hAnsi="宋体" w:cs="宋体"/>
          <w:sz w:val="21"/>
          <w:szCs w:val="21"/>
        </w:rPr>
        <w:t>4.1 凡有意参加投标的潜在投标人，请于北京时间</w:t>
      </w:r>
      <w:r>
        <w:rPr>
          <w:rFonts w:hint="eastAsia" w:ascii="宋体" w:hAnsi="宋体" w:cs="宋体"/>
          <w:color w:val="0000C8"/>
          <w:sz w:val="21"/>
          <w:szCs w:val="21"/>
        </w:rPr>
        <w:t xml:space="preserve"> 20</w:t>
      </w:r>
      <w:r>
        <w:rPr>
          <w:rFonts w:hint="eastAsia" w:ascii="宋体" w:hAnsi="宋体" w:cs="宋体"/>
          <w:color w:val="0000C8"/>
          <w:sz w:val="21"/>
          <w:szCs w:val="21"/>
          <w:lang w:val="en-US" w:eastAsia="zh-CN"/>
        </w:rPr>
        <w:t>20</w:t>
      </w:r>
      <w:r>
        <w:rPr>
          <w:rFonts w:hint="eastAsia" w:ascii="宋体" w:hAnsi="宋体" w:cs="宋体"/>
          <w:color w:val="0000C8"/>
          <w:sz w:val="21"/>
          <w:szCs w:val="21"/>
        </w:rPr>
        <w:t>年</w:t>
      </w:r>
      <w:r>
        <w:rPr>
          <w:rFonts w:hint="eastAsia" w:ascii="宋体" w:hAnsi="宋体" w:cs="宋体"/>
          <w:color w:val="0000C8"/>
          <w:sz w:val="21"/>
          <w:szCs w:val="21"/>
          <w:lang w:val="en-US" w:eastAsia="zh-CN"/>
        </w:rPr>
        <w:t>8</w:t>
      </w:r>
      <w:r>
        <w:rPr>
          <w:rFonts w:hint="eastAsia" w:ascii="宋体" w:hAnsi="宋体" w:cs="宋体"/>
          <w:color w:val="0000C8"/>
          <w:sz w:val="21"/>
          <w:szCs w:val="21"/>
        </w:rPr>
        <w:t>月</w:t>
      </w:r>
      <w:r>
        <w:rPr>
          <w:rFonts w:hint="eastAsia" w:ascii="宋体" w:hAnsi="宋体" w:cs="宋体"/>
          <w:color w:val="0000C8"/>
          <w:sz w:val="21"/>
          <w:szCs w:val="21"/>
          <w:lang w:val="en-US" w:eastAsia="zh-CN"/>
        </w:rPr>
        <w:t>5</w:t>
      </w:r>
      <w:r>
        <w:rPr>
          <w:rFonts w:hint="eastAsia" w:ascii="宋体" w:hAnsi="宋体" w:cs="宋体"/>
          <w:color w:val="0000C8"/>
          <w:sz w:val="21"/>
          <w:szCs w:val="21"/>
        </w:rPr>
        <w:t>日至 20</w:t>
      </w:r>
      <w:r>
        <w:rPr>
          <w:rFonts w:hint="eastAsia" w:ascii="宋体" w:hAnsi="宋体" w:cs="宋体"/>
          <w:color w:val="0000C8"/>
          <w:sz w:val="21"/>
          <w:szCs w:val="21"/>
          <w:lang w:val="en-US" w:eastAsia="zh-CN"/>
        </w:rPr>
        <w:t>20</w:t>
      </w:r>
      <w:r>
        <w:rPr>
          <w:rFonts w:hint="eastAsia" w:ascii="宋体" w:hAnsi="宋体" w:cs="宋体"/>
          <w:color w:val="0000C8"/>
          <w:sz w:val="21"/>
          <w:szCs w:val="21"/>
        </w:rPr>
        <w:t>年</w:t>
      </w:r>
      <w:r>
        <w:rPr>
          <w:rFonts w:hint="eastAsia" w:ascii="宋体" w:hAnsi="宋体" w:cs="宋体"/>
          <w:color w:val="0000C8"/>
          <w:sz w:val="21"/>
          <w:szCs w:val="21"/>
          <w:lang w:val="en-US" w:eastAsia="zh-CN"/>
        </w:rPr>
        <w:t>8</w:t>
      </w:r>
      <w:r>
        <w:rPr>
          <w:rFonts w:hint="eastAsia" w:ascii="宋体" w:hAnsi="宋体" w:cs="宋体"/>
          <w:color w:val="0000C8"/>
          <w:sz w:val="21"/>
          <w:szCs w:val="21"/>
        </w:rPr>
        <w:t>月</w:t>
      </w:r>
      <w:r>
        <w:rPr>
          <w:rFonts w:hint="eastAsia" w:ascii="宋体" w:hAnsi="宋体" w:cs="宋体"/>
          <w:color w:val="0000C8"/>
          <w:sz w:val="21"/>
          <w:szCs w:val="21"/>
          <w:lang w:val="en-US" w:eastAsia="zh-CN"/>
        </w:rPr>
        <w:t>10</w:t>
      </w:r>
      <w:r>
        <w:rPr>
          <w:rFonts w:hint="eastAsia" w:ascii="宋体" w:hAnsi="宋体" w:cs="宋体"/>
          <w:color w:val="0000C8"/>
          <w:sz w:val="21"/>
          <w:szCs w:val="21"/>
        </w:rPr>
        <w:t>日</w:t>
      </w:r>
      <w:r>
        <w:rPr>
          <w:rFonts w:hint="eastAsia" w:ascii="宋体" w:hAnsi="宋体" w:cs="宋体"/>
          <w:sz w:val="21"/>
          <w:szCs w:val="21"/>
        </w:rPr>
        <w:t xml:space="preserve">内完成以下两个步骤： </w:t>
      </w:r>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ascii="宋体" w:hAnsi="宋体" w:cs="宋体"/>
          <w:sz w:val="21"/>
          <w:szCs w:val="21"/>
        </w:rPr>
      </w:pPr>
      <w:r>
        <w:rPr>
          <w:rFonts w:hint="eastAsia" w:ascii="宋体" w:hAnsi="宋体" w:cs="宋体"/>
          <w:sz w:val="21"/>
          <w:szCs w:val="21"/>
        </w:rPr>
        <w:t>①  办理本项目在线报名事宜。</w:t>
      </w:r>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ascii="宋体" w:hAnsi="宋体" w:cs="宋体"/>
          <w:sz w:val="21"/>
          <w:szCs w:val="21"/>
        </w:rPr>
      </w:pPr>
      <w:r>
        <w:rPr>
          <w:rFonts w:hint="eastAsia" w:ascii="宋体" w:hAnsi="宋体" w:cs="宋体"/>
          <w:sz w:val="21"/>
          <w:szCs w:val="21"/>
        </w:rPr>
        <w:t>登录“中国石油招标投标网”，进入“中国石油电子招标投标交易平台”在线报名。（如未在“中国石油电子招标投标交易平台”上注册过的潜在投标人需要先注册并通过平台审核，审核通过后登录平台在“可报名项目”中找到本项目并完成在线报名，投标人注册</w:t>
      </w:r>
      <w:r>
        <w:rPr>
          <w:rFonts w:hint="eastAsia" w:ascii="宋体" w:hAnsi="宋体" w:cs="宋体"/>
          <w:sz w:val="21"/>
          <w:szCs w:val="21"/>
          <w:highlight w:val="none"/>
        </w:rPr>
        <w:t>请参考</w:t>
      </w:r>
      <w:r>
        <w:rPr>
          <w:rFonts w:hint="eastAsia" w:ascii="宋体" w:hAnsi="宋体" w:cs="宋体"/>
          <w:sz w:val="21"/>
          <w:szCs w:val="21"/>
          <w:highlight w:val="none"/>
          <w:lang w:eastAsia="zh-CN"/>
        </w:rPr>
        <w:t>中国石油招标投标网</w:t>
      </w:r>
      <w:r>
        <w:rPr>
          <w:rFonts w:hint="eastAsia" w:ascii="宋体" w:hAnsi="宋体" w:cs="宋体"/>
          <w:sz w:val="21"/>
          <w:szCs w:val="21"/>
          <w:highlight w:val="none"/>
          <w:lang w:val="en-US" w:eastAsia="zh-CN"/>
        </w:rPr>
        <w:t>-通知通告-操作指南-</w:t>
      </w:r>
      <w:r>
        <w:rPr>
          <w:rFonts w:hint="eastAsia" w:ascii="宋体" w:hAnsi="宋体" w:cs="宋体"/>
          <w:sz w:val="21"/>
          <w:szCs w:val="21"/>
          <w:highlight w:val="none"/>
        </w:rPr>
        <w:t>《电子招投标平台投标人账号注册及信息变更指南》，</w:t>
      </w:r>
      <w:r>
        <w:rPr>
          <w:rFonts w:hint="eastAsia" w:ascii="宋体" w:hAnsi="宋体" w:cs="宋体"/>
          <w:sz w:val="21"/>
          <w:szCs w:val="21"/>
        </w:rPr>
        <w:t>或拨打中国石油电子招标投标交易平台技术支持电话咨询。）</w:t>
      </w:r>
    </w:p>
    <w:p>
      <w:pPr>
        <w:keepNext w:val="0"/>
        <w:keepLines w:val="0"/>
        <w:pageBreakBefore w:val="0"/>
        <w:kinsoku/>
        <w:wordWrap/>
        <w:topLinePunct w:val="0"/>
        <w:autoSpaceDE/>
        <w:autoSpaceDN/>
        <w:bidi w:val="0"/>
        <w:adjustRightInd/>
        <w:spacing w:line="288" w:lineRule="auto"/>
        <w:textAlignment w:val="auto"/>
        <w:rPr>
          <w:rFonts w:hint="eastAsia" w:ascii="宋体" w:hAnsi="宋体" w:cs="宋体"/>
          <w:sz w:val="21"/>
          <w:szCs w:val="21"/>
        </w:rPr>
      </w:pPr>
      <w:r>
        <w:rPr>
          <w:rFonts w:hint="eastAsia" w:ascii="宋体" w:hAnsi="宋体" w:cs="宋体"/>
          <w:color w:val="000000"/>
          <w:kern w:val="2"/>
          <w:sz w:val="21"/>
          <w:szCs w:val="21"/>
        </w:rPr>
        <w:t>注：</w:t>
      </w:r>
      <w:r>
        <w:rPr>
          <w:rFonts w:hint="eastAsia" w:ascii="宋体" w:hAnsi="宋体" w:cs="宋体"/>
          <w:sz w:val="21"/>
          <w:szCs w:val="21"/>
        </w:rPr>
        <w:t>中国石油电子招标投标交易平台：</w:t>
      </w:r>
      <w:r>
        <w:rPr>
          <w:rFonts w:hint="eastAsia" w:ascii="宋体" w:hAnsi="宋体" w:cs="宋体"/>
          <w:kern w:val="2"/>
          <w:sz w:val="21"/>
          <w:szCs w:val="21"/>
        </w:rPr>
        <w:t>http://ebidmanage.cnpcbidding.com/bidder/ebid/base/login.html</w:t>
      </w:r>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ascii="宋体" w:hAnsi="宋体" w:cs="宋体"/>
          <w:sz w:val="21"/>
          <w:szCs w:val="21"/>
        </w:rPr>
      </w:pPr>
      <w:r>
        <w:rPr>
          <w:rFonts w:hint="eastAsia" w:ascii="宋体" w:hAnsi="宋体" w:cs="宋体"/>
          <w:sz w:val="21"/>
          <w:szCs w:val="21"/>
        </w:rPr>
        <w:t>②办理本项目标书费缴纳事宜。</w:t>
      </w:r>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ascii="宋体" w:hAnsi="宋体" w:cs="宋体"/>
          <w:color w:val="FF0000"/>
          <w:kern w:val="2"/>
          <w:sz w:val="21"/>
          <w:szCs w:val="21"/>
        </w:rPr>
      </w:pPr>
      <w:r>
        <w:rPr>
          <w:rFonts w:hint="eastAsia" w:ascii="宋体" w:hAnsi="宋体" w:cs="宋体"/>
          <w:color w:val="333333"/>
          <w:sz w:val="21"/>
          <w:szCs w:val="21"/>
        </w:rPr>
        <w:t>登陆“中国石油电子招标投标交易平台”，选择“已报名项目”进行购买招标文件操作</w:t>
      </w:r>
      <w:r>
        <w:rPr>
          <w:rFonts w:hint="eastAsia" w:ascii="宋体" w:hAnsi="宋体" w:cs="宋体"/>
          <w:kern w:val="2"/>
          <w:sz w:val="21"/>
          <w:szCs w:val="21"/>
        </w:rPr>
        <w:t>。</w:t>
      </w:r>
      <w:r>
        <w:rPr>
          <w:rFonts w:hint="eastAsia" w:ascii="宋体" w:hAnsi="宋体" w:cs="宋体"/>
          <w:color w:val="FF0000"/>
          <w:kern w:val="2"/>
          <w:sz w:val="21"/>
          <w:szCs w:val="21"/>
        </w:rPr>
        <w:t>购买招标文件采用网上支付的方式，系统仅支持个人网银支付。</w:t>
      </w:r>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ascii="宋体" w:hAnsi="宋体" w:cs="宋体"/>
          <w:b/>
          <w:bCs/>
          <w:color w:val="000000"/>
          <w:kern w:val="2"/>
          <w:sz w:val="21"/>
          <w:szCs w:val="21"/>
        </w:rPr>
      </w:pPr>
      <w:r>
        <w:rPr>
          <w:rFonts w:hint="eastAsia" w:ascii="宋体" w:hAnsi="宋体" w:cs="宋体"/>
          <w:color w:val="000000"/>
          <w:kern w:val="2"/>
          <w:sz w:val="21"/>
          <w:szCs w:val="21"/>
        </w:rPr>
        <w:t>详细操作步骤参见</w:t>
      </w:r>
      <w:r>
        <w:rPr>
          <w:rFonts w:hint="eastAsia" w:ascii="宋体" w:hAnsi="宋体" w:cs="宋体"/>
          <w:b/>
          <w:bCs/>
          <w:color w:val="000000"/>
          <w:kern w:val="2"/>
          <w:sz w:val="21"/>
          <w:szCs w:val="21"/>
        </w:rPr>
        <w:t>《工具中心-投标人用户手册》。</w:t>
      </w:r>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ascii="宋体" w:hAnsi="宋体" w:cs="宋体"/>
          <w:sz w:val="21"/>
          <w:szCs w:val="21"/>
        </w:rPr>
      </w:pPr>
      <w:r>
        <w:rPr>
          <w:rFonts w:hint="eastAsia" w:ascii="宋体" w:hAnsi="宋体" w:cs="宋体"/>
          <w:sz w:val="21"/>
          <w:szCs w:val="21"/>
        </w:rPr>
        <w:t>4.2招标文件每个标包售价为</w:t>
      </w:r>
      <w:r>
        <w:rPr>
          <w:rFonts w:hint="eastAsia" w:ascii="宋体" w:hAnsi="宋体" w:cs="宋体"/>
          <w:color w:val="0000C8"/>
          <w:sz w:val="21"/>
          <w:szCs w:val="21"/>
        </w:rPr>
        <w:t>500</w:t>
      </w:r>
      <w:r>
        <w:rPr>
          <w:rFonts w:hint="eastAsia" w:ascii="宋体" w:hAnsi="宋体" w:cs="宋体"/>
          <w:sz w:val="21"/>
          <w:szCs w:val="21"/>
        </w:rPr>
        <w:t xml:space="preserve">元人民币，请有意参加投标的潜在投标人确认自身资格条件是否满足投标人资格要求，售后不退，应自负其责。 </w:t>
      </w:r>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ascii="宋体" w:hAnsi="宋体" w:cs="宋体"/>
          <w:sz w:val="21"/>
          <w:szCs w:val="21"/>
        </w:rPr>
      </w:pPr>
      <w:r>
        <w:rPr>
          <w:rFonts w:hint="eastAsia" w:ascii="宋体" w:hAnsi="宋体" w:cs="宋体"/>
          <w:sz w:val="21"/>
          <w:szCs w:val="21"/>
        </w:rPr>
        <w:t xml:space="preserve">4.3本次招标文件采取线上发售的方式。潜在投标人按照4.1条款要求购买招标文件后，可登录“中国石油电子招标投标交易平台”下载招标文件。 </w:t>
      </w:r>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ascii="宋体" w:hAnsi="宋体" w:cs="宋体"/>
          <w:bCs/>
          <w:sz w:val="21"/>
          <w:szCs w:val="21"/>
          <w:highlight w:val="none"/>
        </w:rPr>
      </w:pPr>
      <w:r>
        <w:rPr>
          <w:rFonts w:hint="eastAsia" w:ascii="宋体" w:hAnsi="宋体" w:cs="宋体"/>
          <w:sz w:val="21"/>
          <w:szCs w:val="21"/>
        </w:rPr>
        <w:t>4.4此次招标采购项目为全流程网上操作，供应商需要使用 U-key才能完成投标工作，因此要求所有参与本项目投标的供应商必须办理U-key。</w:t>
      </w:r>
      <w:r>
        <w:rPr>
          <w:rFonts w:hint="eastAsia" w:ascii="宋体" w:hAnsi="宋体" w:cs="宋体"/>
          <w:color w:val="333333"/>
          <w:sz w:val="21"/>
          <w:szCs w:val="21"/>
        </w:rPr>
        <w:t>中石油电子商务</w:t>
      </w:r>
      <w:r>
        <w:rPr>
          <w:rFonts w:hint="eastAsia" w:ascii="宋体" w:hAnsi="宋体" w:cs="宋体"/>
          <w:bCs/>
          <w:color w:val="000000"/>
          <w:sz w:val="21"/>
          <w:szCs w:val="21"/>
        </w:rPr>
        <w:t>U-Key办理</w:t>
      </w:r>
      <w:r>
        <w:rPr>
          <w:rFonts w:hint="eastAsia" w:ascii="宋体" w:hAnsi="宋体" w:cs="宋体"/>
          <w:bCs/>
          <w:color w:val="000000"/>
          <w:sz w:val="21"/>
          <w:szCs w:val="21"/>
          <w:highlight w:val="none"/>
        </w:rPr>
        <w:t>流程详见</w:t>
      </w:r>
      <w:r>
        <w:rPr>
          <w:rFonts w:hint="eastAsia" w:ascii="宋体" w:hAnsi="宋体" w:cs="宋体"/>
          <w:sz w:val="21"/>
          <w:szCs w:val="21"/>
          <w:highlight w:val="none"/>
          <w:lang w:eastAsia="zh-CN"/>
        </w:rPr>
        <w:t>中国石油招标投标网</w:t>
      </w:r>
      <w:r>
        <w:rPr>
          <w:rFonts w:hint="eastAsia" w:ascii="宋体" w:hAnsi="宋体" w:cs="宋体"/>
          <w:sz w:val="21"/>
          <w:szCs w:val="21"/>
          <w:highlight w:val="none"/>
          <w:lang w:val="en-US" w:eastAsia="zh-CN"/>
        </w:rPr>
        <w:t>-通知通告-操作指南-</w:t>
      </w:r>
      <w:r>
        <w:rPr>
          <w:rFonts w:hint="eastAsia" w:ascii="宋体" w:hAnsi="宋体" w:cs="宋体"/>
          <w:sz w:val="21"/>
          <w:szCs w:val="21"/>
          <w:highlight w:val="none"/>
        </w:rPr>
        <w:t>《</w:t>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HYPERLINK "https://www.cnpcbidding.com/html/1/javascript: void (0);"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电子招投标平台Ukey办理通知公告及操作手册</w:t>
      </w:r>
      <w:r>
        <w:rPr>
          <w:rFonts w:hint="eastAsia" w:ascii="宋体" w:hAnsi="宋体" w:cs="宋体"/>
          <w:sz w:val="21"/>
          <w:szCs w:val="21"/>
          <w:highlight w:val="none"/>
        </w:rPr>
        <w:fldChar w:fldCharType="end"/>
      </w:r>
      <w:r>
        <w:rPr>
          <w:rFonts w:hint="eastAsia" w:ascii="宋体" w:hAnsi="宋体" w:cs="宋体"/>
          <w:sz w:val="21"/>
          <w:szCs w:val="21"/>
          <w:highlight w:val="none"/>
        </w:rPr>
        <w:t>》</w:t>
      </w:r>
      <w:r>
        <w:rPr>
          <w:rFonts w:hint="eastAsia" w:ascii="宋体" w:hAnsi="宋体" w:cs="宋体"/>
          <w:color w:val="333333"/>
          <w:sz w:val="21"/>
          <w:szCs w:val="21"/>
          <w:highlight w:val="none"/>
        </w:rPr>
        <w:t>。</w:t>
      </w:r>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ascii="宋体" w:hAnsi="宋体" w:cs="宋体"/>
          <w:color w:val="000000"/>
          <w:kern w:val="2"/>
          <w:sz w:val="21"/>
          <w:szCs w:val="21"/>
          <w:highlight w:val="green"/>
        </w:rPr>
      </w:pPr>
      <w:r>
        <w:rPr>
          <w:rFonts w:hint="eastAsia" w:ascii="宋体" w:hAnsi="宋体" w:cs="宋体"/>
          <w:color w:val="000000"/>
          <w:kern w:val="2"/>
          <w:sz w:val="21"/>
          <w:szCs w:val="21"/>
        </w:rPr>
        <w:t>4.5 招标文件获取后，需每天登陆“中国石油电子招标投标交易平台”查看该项目澄清等相关信息。</w:t>
      </w:r>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ascii="宋体" w:hAnsi="宋体" w:cs="宋体"/>
          <w:color w:val="000000"/>
          <w:kern w:val="2"/>
          <w:sz w:val="21"/>
          <w:szCs w:val="21"/>
          <w:highlight w:val="none"/>
          <w:lang w:val="zh-CN"/>
        </w:rPr>
      </w:pPr>
      <w:r>
        <w:rPr>
          <w:rFonts w:hint="eastAsia" w:ascii="宋体" w:hAnsi="宋体" w:cs="宋体"/>
          <w:color w:val="000000"/>
          <w:kern w:val="2"/>
          <w:sz w:val="21"/>
          <w:szCs w:val="21"/>
          <w:highlight w:val="none"/>
        </w:rPr>
        <w:t>4.6 招标文件购买操作失败或其他系统问题，</w:t>
      </w:r>
      <w:r>
        <w:rPr>
          <w:rFonts w:hint="eastAsia" w:ascii="宋体" w:hAnsi="宋体" w:cs="宋体"/>
          <w:color w:val="000000"/>
          <w:kern w:val="2"/>
          <w:sz w:val="21"/>
          <w:szCs w:val="21"/>
          <w:highlight w:val="none"/>
          <w:lang w:val="zh-CN"/>
        </w:rPr>
        <w:t>可尝试更换其他银行的个人网银重新购买</w:t>
      </w:r>
      <w:r>
        <w:rPr>
          <w:rFonts w:hint="eastAsia" w:ascii="宋体" w:hAnsi="宋体" w:cs="宋体"/>
          <w:color w:val="000000"/>
          <w:kern w:val="2"/>
          <w:sz w:val="21"/>
          <w:szCs w:val="21"/>
          <w:highlight w:val="none"/>
          <w:lang w:eastAsia="zh-CN"/>
        </w:rPr>
        <w:t>或</w:t>
      </w:r>
      <w:r>
        <w:rPr>
          <w:rFonts w:hint="eastAsia" w:ascii="宋体" w:hAnsi="宋体" w:cs="宋体"/>
          <w:color w:val="000000"/>
          <w:kern w:val="2"/>
          <w:sz w:val="21"/>
          <w:szCs w:val="21"/>
          <w:highlight w:val="none"/>
        </w:rPr>
        <w:t>拨打中国石油电子招标投标交易平台技术支持电话咨询</w:t>
      </w:r>
      <w:r>
        <w:rPr>
          <w:rFonts w:hint="eastAsia" w:ascii="方正小标宋简体" w:hAnsi="方正小标宋简体" w:eastAsia="方正小标宋简体"/>
          <w:color w:val="000000"/>
          <w:sz w:val="24"/>
          <w:highlight w:val="none"/>
          <w:lang w:val="zh-CN"/>
        </w:rPr>
        <w:t>。</w:t>
      </w:r>
      <w:r>
        <w:rPr>
          <w:rFonts w:hint="eastAsia" w:ascii="宋体" w:hAnsi="宋体" w:cs="宋体"/>
          <w:color w:val="000000"/>
          <w:kern w:val="2"/>
          <w:sz w:val="21"/>
          <w:szCs w:val="21"/>
          <w:highlight w:val="none"/>
          <w:lang w:val="zh-CN"/>
        </w:rPr>
        <w:t>重复购买的，在本项目开标日之后可联系招标代理机构联系人退还重复购买费用。</w:t>
      </w:r>
    </w:p>
    <w:p>
      <w:pPr>
        <w:keepNext w:val="0"/>
        <w:keepLines w:val="0"/>
        <w:pageBreakBefore w:val="0"/>
        <w:kinsoku/>
        <w:wordWrap/>
        <w:topLinePunct w:val="0"/>
        <w:autoSpaceDE/>
        <w:autoSpaceDN/>
        <w:bidi w:val="0"/>
        <w:adjustRightInd/>
        <w:spacing w:line="288" w:lineRule="auto"/>
        <w:textAlignment w:val="auto"/>
        <w:rPr>
          <w:rFonts w:hint="eastAsia" w:ascii="Arial" w:hAnsi="Arial" w:eastAsia="黑体"/>
          <w:b/>
          <w:bCs/>
          <w:kern w:val="2"/>
          <w:sz w:val="32"/>
          <w:szCs w:val="32"/>
        </w:rPr>
      </w:pPr>
      <w:bookmarkStart w:id="22" w:name="_Toc520895298"/>
      <w:bookmarkStart w:id="23" w:name="_Toc310252595"/>
      <w:bookmarkStart w:id="24" w:name="_Toc491332587"/>
      <w:bookmarkStart w:id="25" w:name="_Toc17902425"/>
      <w:bookmarkStart w:id="26" w:name="_Toc310252796"/>
      <w:r>
        <w:rPr>
          <w:rFonts w:hint="eastAsia" w:ascii="Arial" w:hAnsi="Arial" w:eastAsia="黑体"/>
          <w:b/>
          <w:bCs/>
          <w:kern w:val="2"/>
          <w:sz w:val="32"/>
          <w:szCs w:val="32"/>
        </w:rPr>
        <w:t>5.投标文件的递交</w:t>
      </w:r>
      <w:bookmarkEnd w:id="22"/>
      <w:bookmarkEnd w:id="23"/>
      <w:bookmarkEnd w:id="24"/>
      <w:bookmarkEnd w:id="25"/>
      <w:bookmarkEnd w:id="26"/>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ascii="宋体" w:hAnsi="宋体" w:cs="宋体"/>
          <w:color w:val="FF0000"/>
          <w:kern w:val="2"/>
          <w:sz w:val="21"/>
          <w:szCs w:val="21"/>
        </w:rPr>
      </w:pPr>
      <w:r>
        <w:rPr>
          <w:rFonts w:hint="eastAsia" w:ascii="宋体" w:hAnsi="宋体" w:cs="宋体"/>
          <w:color w:val="000000"/>
          <w:kern w:val="2"/>
          <w:sz w:val="21"/>
          <w:szCs w:val="21"/>
        </w:rPr>
        <w:t>5.1本次招标采取网上递交电子投标文件的投标方式</w:t>
      </w:r>
      <w:r>
        <w:rPr>
          <w:rFonts w:hint="eastAsia" w:ascii="宋体" w:hAnsi="宋体" w:cs="宋体"/>
          <w:color w:val="000000"/>
          <w:kern w:val="2"/>
          <w:sz w:val="21"/>
          <w:szCs w:val="21"/>
          <w:lang w:eastAsia="zh-CN"/>
        </w:rPr>
        <w:t>；</w:t>
      </w:r>
      <w:r>
        <w:rPr>
          <w:rFonts w:hint="eastAsia" w:ascii="宋体" w:hAnsi="宋体" w:cs="宋体"/>
          <w:color w:val="000000"/>
          <w:kern w:val="2"/>
          <w:sz w:val="21"/>
          <w:szCs w:val="21"/>
        </w:rPr>
        <w:t xml:space="preserve"> </w:t>
      </w:r>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ascii="宋体" w:hAnsi="宋体" w:cs="宋体"/>
          <w:color w:val="000000"/>
          <w:kern w:val="2"/>
          <w:sz w:val="21"/>
          <w:szCs w:val="21"/>
        </w:rPr>
      </w:pPr>
      <w:r>
        <w:rPr>
          <w:rFonts w:hint="eastAsia" w:ascii="宋体" w:hAnsi="宋体" w:cs="宋体"/>
          <w:color w:val="000000"/>
          <w:kern w:val="2"/>
          <w:sz w:val="21"/>
          <w:szCs w:val="21"/>
        </w:rPr>
        <w:t>5.2投标截止时间和开标时间（网上开标） ：</w:t>
      </w:r>
      <w:r>
        <w:rPr>
          <w:rFonts w:hint="eastAsia" w:ascii="宋体" w:hAnsi="宋体" w:cs="宋体"/>
          <w:color w:val="0000C8"/>
          <w:kern w:val="2"/>
          <w:sz w:val="21"/>
          <w:szCs w:val="21"/>
        </w:rPr>
        <w:t>20</w:t>
      </w:r>
      <w:r>
        <w:rPr>
          <w:rFonts w:hint="eastAsia" w:ascii="宋体" w:hAnsi="宋体" w:cs="宋体"/>
          <w:color w:val="0000C8"/>
          <w:kern w:val="2"/>
          <w:sz w:val="21"/>
          <w:szCs w:val="21"/>
          <w:lang w:val="en-US" w:eastAsia="zh-CN"/>
        </w:rPr>
        <w:t>20</w:t>
      </w:r>
      <w:r>
        <w:rPr>
          <w:rFonts w:hint="eastAsia" w:ascii="宋体" w:hAnsi="宋体" w:cs="宋体"/>
          <w:color w:val="0000C8"/>
          <w:kern w:val="2"/>
          <w:sz w:val="21"/>
          <w:szCs w:val="21"/>
        </w:rPr>
        <w:t>年</w:t>
      </w:r>
      <w:r>
        <w:rPr>
          <w:rFonts w:hint="eastAsia" w:ascii="宋体" w:hAnsi="宋体" w:cs="宋体"/>
          <w:color w:val="0000C8"/>
          <w:kern w:val="2"/>
          <w:sz w:val="21"/>
          <w:szCs w:val="21"/>
          <w:lang w:val="en-US" w:eastAsia="zh-CN"/>
        </w:rPr>
        <w:t>8</w:t>
      </w:r>
      <w:r>
        <w:rPr>
          <w:rFonts w:hint="eastAsia" w:ascii="宋体" w:hAnsi="宋体" w:cs="宋体"/>
          <w:color w:val="0000C8"/>
          <w:kern w:val="2"/>
          <w:sz w:val="21"/>
          <w:szCs w:val="21"/>
        </w:rPr>
        <w:t>月</w:t>
      </w:r>
      <w:r>
        <w:rPr>
          <w:rFonts w:hint="eastAsia" w:ascii="宋体" w:hAnsi="宋体" w:cs="宋体"/>
          <w:color w:val="0000C8"/>
          <w:kern w:val="2"/>
          <w:sz w:val="21"/>
          <w:szCs w:val="21"/>
          <w:lang w:val="en-US" w:eastAsia="zh-CN"/>
        </w:rPr>
        <w:t>27</w:t>
      </w:r>
      <w:r>
        <w:rPr>
          <w:rFonts w:hint="eastAsia" w:ascii="宋体" w:hAnsi="宋体" w:cs="宋体"/>
          <w:color w:val="0000C8"/>
          <w:kern w:val="2"/>
          <w:sz w:val="21"/>
          <w:szCs w:val="21"/>
        </w:rPr>
        <w:t>日</w:t>
      </w:r>
      <w:r>
        <w:rPr>
          <w:rFonts w:hint="eastAsia" w:ascii="宋体" w:hAnsi="宋体" w:cs="宋体"/>
          <w:color w:val="0000C8"/>
          <w:kern w:val="2"/>
          <w:sz w:val="21"/>
          <w:szCs w:val="21"/>
          <w:lang w:val="en-US" w:eastAsia="zh-CN"/>
        </w:rPr>
        <w:t>08</w:t>
      </w:r>
      <w:r>
        <w:rPr>
          <w:rFonts w:hint="eastAsia" w:ascii="宋体" w:hAnsi="宋体" w:cs="宋体"/>
          <w:color w:val="0000C8"/>
          <w:kern w:val="2"/>
          <w:sz w:val="21"/>
          <w:szCs w:val="21"/>
        </w:rPr>
        <w:t>时</w:t>
      </w:r>
      <w:r>
        <w:rPr>
          <w:rFonts w:hint="eastAsia" w:ascii="宋体" w:hAnsi="宋体" w:cs="宋体"/>
          <w:color w:val="0000C8"/>
          <w:kern w:val="2"/>
          <w:sz w:val="21"/>
          <w:szCs w:val="21"/>
          <w:lang w:val="en-US" w:eastAsia="zh-CN"/>
        </w:rPr>
        <w:t>30</w:t>
      </w:r>
      <w:r>
        <w:rPr>
          <w:rFonts w:hint="eastAsia" w:ascii="宋体" w:hAnsi="宋体" w:cs="宋体"/>
          <w:color w:val="0000C8"/>
          <w:kern w:val="2"/>
          <w:sz w:val="21"/>
          <w:szCs w:val="21"/>
        </w:rPr>
        <w:t>分</w:t>
      </w:r>
      <w:r>
        <w:rPr>
          <w:rFonts w:hint="eastAsia" w:ascii="宋体" w:hAnsi="宋体" w:cs="宋体"/>
          <w:color w:val="000000"/>
          <w:kern w:val="2"/>
          <w:sz w:val="21"/>
          <w:szCs w:val="21"/>
        </w:rPr>
        <w:t xml:space="preserve">（北京时间）； </w:t>
      </w:r>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ascii="宋体" w:hAnsi="宋体" w:eastAsia="宋体" w:cs="宋体"/>
          <w:color w:val="000000"/>
          <w:kern w:val="2"/>
          <w:sz w:val="21"/>
          <w:szCs w:val="21"/>
          <w:lang w:eastAsia="zh-CN"/>
        </w:rPr>
      </w:pPr>
      <w:r>
        <w:rPr>
          <w:rFonts w:hint="eastAsia" w:ascii="宋体" w:hAnsi="宋体" w:cs="宋体"/>
          <w:color w:val="000000"/>
          <w:kern w:val="2"/>
          <w:sz w:val="21"/>
          <w:szCs w:val="21"/>
        </w:rPr>
        <w:t>5.3开标地点（网上开标）：中国石油电子招标投标交易平台</w:t>
      </w:r>
      <w:r>
        <w:rPr>
          <w:rFonts w:hint="eastAsia" w:ascii="宋体" w:hAnsi="宋体" w:cs="宋体"/>
          <w:color w:val="000000"/>
          <w:kern w:val="2"/>
          <w:sz w:val="21"/>
          <w:szCs w:val="21"/>
          <w:lang w:eastAsia="zh-CN"/>
        </w:rPr>
        <w:t>。</w:t>
      </w:r>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ascii="宋体" w:hAnsi="宋体" w:cs="宋体"/>
          <w:color w:val="000000"/>
          <w:kern w:val="2"/>
          <w:sz w:val="21"/>
          <w:szCs w:val="21"/>
        </w:rPr>
      </w:pPr>
      <w:r>
        <w:rPr>
          <w:rFonts w:hint="eastAsia" w:ascii="宋体" w:hAnsi="宋体" w:cs="宋体"/>
          <w:color w:val="000000"/>
          <w:kern w:val="2"/>
          <w:sz w:val="21"/>
          <w:szCs w:val="21"/>
        </w:rPr>
        <w:t>（投标人可进入“中国石油电子招标投标交易平台”开标大厅参加在线开标）</w:t>
      </w:r>
      <w:bookmarkStart w:id="27" w:name="_Toc17902426"/>
      <w:bookmarkStart w:id="28" w:name="_Toc491332588"/>
      <w:bookmarkStart w:id="29" w:name="_Toc520895299"/>
    </w:p>
    <w:p>
      <w:pPr>
        <w:keepNext w:val="0"/>
        <w:keepLines w:val="0"/>
        <w:pageBreakBefore w:val="0"/>
        <w:kinsoku/>
        <w:wordWrap/>
        <w:topLinePunct w:val="0"/>
        <w:autoSpaceDE/>
        <w:autoSpaceDN/>
        <w:bidi w:val="0"/>
        <w:adjustRightInd/>
        <w:spacing w:line="288" w:lineRule="auto"/>
        <w:textAlignment w:val="auto"/>
        <w:rPr>
          <w:rFonts w:hint="eastAsia" w:ascii="Arial" w:hAnsi="Arial" w:eastAsia="黑体"/>
          <w:b/>
          <w:bCs/>
          <w:kern w:val="2"/>
          <w:sz w:val="32"/>
          <w:szCs w:val="32"/>
        </w:rPr>
      </w:pPr>
      <w:r>
        <w:rPr>
          <w:rFonts w:hint="eastAsia" w:ascii="Arial" w:hAnsi="Arial" w:eastAsia="黑体"/>
          <w:b/>
          <w:bCs/>
          <w:kern w:val="2"/>
          <w:sz w:val="32"/>
          <w:szCs w:val="32"/>
        </w:rPr>
        <w:t>6.发布公告的媒体</w:t>
      </w:r>
      <w:bookmarkEnd w:id="27"/>
      <w:bookmarkEnd w:id="28"/>
      <w:bookmarkEnd w:id="29"/>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hAnsi="宋体" w:cs="宋体"/>
          <w:bCs/>
          <w:kern w:val="2"/>
          <w:sz w:val="21"/>
          <w:szCs w:val="21"/>
        </w:rPr>
      </w:pPr>
      <w:r>
        <w:rPr>
          <w:rFonts w:hint="eastAsia" w:hAnsi="宋体" w:cs="宋体"/>
          <w:bCs/>
          <w:kern w:val="2"/>
          <w:sz w:val="21"/>
          <w:szCs w:val="21"/>
          <w:lang w:val="zh-CN"/>
        </w:rPr>
        <w:t>中国石油招标投标网</w:t>
      </w:r>
      <w:r>
        <w:rPr>
          <w:rFonts w:hint="eastAsia" w:hAnsi="宋体" w:cs="宋体"/>
          <w:bCs/>
          <w:kern w:val="2"/>
          <w:sz w:val="21"/>
          <w:szCs w:val="21"/>
        </w:rPr>
        <w:t>（</w:t>
      </w:r>
      <w:r>
        <w:rPr>
          <w:rFonts w:hint="eastAsia" w:ascii="宋体" w:hAnsi="宋体"/>
          <w:color w:val="000000"/>
          <w:sz w:val="21"/>
          <w:szCs w:val="21"/>
        </w:rPr>
        <w:t>https://www.cnpcbidding.com/</w:t>
      </w:r>
      <w:r>
        <w:rPr>
          <w:rFonts w:hint="eastAsia" w:hAnsi="宋体" w:cs="宋体"/>
          <w:bCs/>
          <w:kern w:val="2"/>
          <w:sz w:val="21"/>
          <w:szCs w:val="21"/>
        </w:rPr>
        <w:t>）</w:t>
      </w:r>
    </w:p>
    <w:p>
      <w:pPr>
        <w:keepNext w:val="0"/>
        <w:keepLines w:val="0"/>
        <w:pageBreakBefore w:val="0"/>
        <w:kinsoku/>
        <w:wordWrap/>
        <w:topLinePunct w:val="0"/>
        <w:autoSpaceDE/>
        <w:autoSpaceDN/>
        <w:bidi w:val="0"/>
        <w:adjustRightInd/>
        <w:spacing w:line="288" w:lineRule="auto"/>
        <w:textAlignment w:val="auto"/>
        <w:rPr>
          <w:rFonts w:hint="eastAsia" w:ascii="Arial" w:hAnsi="Arial" w:eastAsia="黑体"/>
          <w:b/>
          <w:bCs/>
          <w:kern w:val="2"/>
          <w:sz w:val="32"/>
          <w:szCs w:val="32"/>
        </w:rPr>
      </w:pPr>
      <w:bookmarkStart w:id="30" w:name="_Toc17902427"/>
      <w:r>
        <w:rPr>
          <w:rFonts w:hint="eastAsia" w:ascii="Arial" w:hAnsi="Arial" w:eastAsia="黑体"/>
          <w:b/>
          <w:bCs/>
          <w:kern w:val="2"/>
          <w:sz w:val="32"/>
          <w:szCs w:val="32"/>
        </w:rPr>
        <w:t>7.联系方式</w:t>
      </w:r>
      <w:bookmarkEnd w:id="30"/>
      <w:r>
        <w:rPr>
          <w:rFonts w:hint="eastAsia" w:ascii="Arial" w:hAnsi="Arial" w:eastAsia="黑体"/>
          <w:b/>
          <w:bCs/>
          <w:kern w:val="2"/>
          <w:sz w:val="32"/>
          <w:szCs w:val="32"/>
        </w:rPr>
        <w:t xml:space="preserve">  </w:t>
      </w:r>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ascii="宋体" w:hAnsi="宋体" w:cs="宋体"/>
          <w:sz w:val="21"/>
          <w:szCs w:val="21"/>
        </w:rPr>
      </w:pPr>
      <w:r>
        <w:rPr>
          <w:rFonts w:hint="eastAsia" w:ascii="宋体" w:hAnsi="宋体" w:cs="宋体"/>
          <w:color w:val="000000"/>
          <w:sz w:val="21"/>
          <w:szCs w:val="21"/>
        </w:rPr>
        <w:t>报名监督电话</w:t>
      </w:r>
      <w:r>
        <w:rPr>
          <w:rFonts w:hint="eastAsia" w:ascii="宋体" w:hAnsi="宋体" w:cs="宋体"/>
          <w:sz w:val="21"/>
          <w:szCs w:val="21"/>
        </w:rPr>
        <w:t>：0438-6278591</w:t>
      </w:r>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ascii="宋体" w:hAnsi="宋体" w:cs="宋体"/>
          <w:bCs/>
          <w:kern w:val="2"/>
          <w:sz w:val="21"/>
          <w:szCs w:val="21"/>
          <w:lang w:val="zh-CN"/>
        </w:rPr>
      </w:pPr>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ascii="宋体" w:hAnsi="宋体" w:cs="宋体"/>
          <w:bCs/>
          <w:kern w:val="2"/>
          <w:sz w:val="21"/>
          <w:szCs w:val="21"/>
          <w:lang w:val="zh-CN"/>
        </w:rPr>
      </w:pPr>
      <w:r>
        <w:rPr>
          <w:rFonts w:hint="eastAsia" w:ascii="宋体" w:hAnsi="宋体" w:cs="宋体"/>
          <w:bCs/>
          <w:kern w:val="2"/>
          <w:sz w:val="21"/>
          <w:szCs w:val="21"/>
          <w:lang w:val="zh-CN"/>
        </w:rPr>
        <w:t>招  标  人：</w:t>
      </w:r>
      <w:r>
        <w:rPr>
          <w:rFonts w:hint="eastAsia" w:ascii="宋体" w:hAnsi="宋体" w:cs="宋体"/>
          <w:sz w:val="21"/>
          <w:szCs w:val="21"/>
        </w:rPr>
        <w:t>中国石油天然气股份有限公司吉林油田分公司</w:t>
      </w:r>
      <w:r>
        <w:rPr>
          <w:rFonts w:hint="eastAsia" w:ascii="宋体" w:hAnsi="宋体" w:cs="宋体"/>
          <w:bCs/>
          <w:color w:val="0000CC"/>
          <w:kern w:val="2"/>
          <w:sz w:val="21"/>
          <w:szCs w:val="21"/>
          <w:lang w:val="zh-CN"/>
        </w:rPr>
        <w:t xml:space="preserve">   </w:t>
      </w:r>
      <w:r>
        <w:rPr>
          <w:rFonts w:hint="eastAsia" w:ascii="宋体" w:hAnsi="宋体" w:cs="宋体"/>
          <w:bCs/>
          <w:kern w:val="2"/>
          <w:sz w:val="21"/>
          <w:szCs w:val="21"/>
          <w:lang w:val="zh-CN"/>
        </w:rPr>
        <w:t xml:space="preserve">       </w:t>
      </w:r>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ascii="宋体" w:hAnsi="宋体" w:cs="宋体"/>
          <w:sz w:val="21"/>
          <w:szCs w:val="21"/>
        </w:rPr>
      </w:pPr>
      <w:r>
        <w:rPr>
          <w:rFonts w:hint="eastAsia" w:ascii="宋体" w:hAnsi="宋体" w:cs="宋体"/>
          <w:bCs/>
          <w:kern w:val="2"/>
          <w:sz w:val="21"/>
          <w:szCs w:val="21"/>
          <w:lang w:val="zh-CN"/>
        </w:rPr>
        <w:t xml:space="preserve">地   </w:t>
      </w:r>
      <w:r>
        <w:rPr>
          <w:rFonts w:hint="eastAsia" w:ascii="宋体" w:hAnsi="宋体" w:cs="宋体"/>
          <w:bCs/>
          <w:kern w:val="2"/>
          <w:sz w:val="21"/>
          <w:szCs w:val="21"/>
        </w:rPr>
        <w:t xml:space="preserve"> </w:t>
      </w:r>
      <w:r>
        <w:rPr>
          <w:rFonts w:hint="eastAsia" w:ascii="宋体" w:hAnsi="宋体" w:cs="宋体"/>
          <w:bCs/>
          <w:kern w:val="2"/>
          <w:sz w:val="21"/>
          <w:szCs w:val="21"/>
          <w:lang w:val="zh-CN"/>
        </w:rPr>
        <w:t xml:space="preserve">  址：</w:t>
      </w:r>
      <w:r>
        <w:rPr>
          <w:rFonts w:hint="eastAsia" w:ascii="宋体" w:hAnsi="宋体" w:cs="宋体"/>
          <w:sz w:val="21"/>
          <w:szCs w:val="21"/>
        </w:rPr>
        <w:t xml:space="preserve">吉林省松原市宁江区沿江东路1219号 </w:t>
      </w:r>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ascii="宋体" w:hAnsi="宋体" w:cs="宋体"/>
          <w:bCs/>
          <w:kern w:val="2"/>
          <w:sz w:val="21"/>
          <w:szCs w:val="21"/>
          <w:lang w:val="zh-CN"/>
        </w:rPr>
      </w:pPr>
      <w:r>
        <w:rPr>
          <w:rFonts w:hint="eastAsia" w:ascii="宋体" w:hAnsi="宋体" w:cs="宋体"/>
          <w:bCs/>
          <w:kern w:val="2"/>
          <w:sz w:val="21"/>
          <w:szCs w:val="21"/>
          <w:lang w:val="zh-CN"/>
        </w:rPr>
        <w:t xml:space="preserve">邮   </w:t>
      </w:r>
      <w:r>
        <w:rPr>
          <w:rFonts w:hint="eastAsia" w:ascii="宋体" w:hAnsi="宋体" w:cs="宋体"/>
          <w:bCs/>
          <w:kern w:val="2"/>
          <w:sz w:val="21"/>
          <w:szCs w:val="21"/>
        </w:rPr>
        <w:t xml:space="preserve"> </w:t>
      </w:r>
      <w:r>
        <w:rPr>
          <w:rFonts w:hint="eastAsia" w:ascii="宋体" w:hAnsi="宋体" w:cs="宋体"/>
          <w:bCs/>
          <w:kern w:val="2"/>
          <w:sz w:val="21"/>
          <w:szCs w:val="21"/>
          <w:lang w:val="zh-CN"/>
        </w:rPr>
        <w:t xml:space="preserve">  编： 138000 </w:t>
      </w:r>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ascii="宋体" w:hAnsi="宋体" w:cs="宋体"/>
          <w:bCs/>
          <w:color w:val="0000C8"/>
          <w:kern w:val="2"/>
          <w:sz w:val="21"/>
          <w:szCs w:val="21"/>
          <w:lang w:val="zh-CN"/>
        </w:rPr>
      </w:pPr>
      <w:r>
        <w:rPr>
          <w:rFonts w:hint="eastAsia" w:ascii="宋体" w:hAnsi="宋体" w:cs="宋体"/>
          <w:bCs/>
          <w:kern w:val="2"/>
          <w:sz w:val="21"/>
          <w:szCs w:val="21"/>
          <w:lang w:val="zh-CN"/>
        </w:rPr>
        <w:t>联  系  人：</w:t>
      </w:r>
      <w:r>
        <w:rPr>
          <w:rFonts w:hint="eastAsia" w:ascii="宋体" w:hAnsi="宋体" w:cs="宋体"/>
          <w:bCs/>
          <w:color w:val="0000C8"/>
          <w:kern w:val="2"/>
          <w:sz w:val="21"/>
          <w:szCs w:val="21"/>
          <w:lang w:val="zh-CN"/>
        </w:rPr>
        <w:t xml:space="preserve"> 王先生</w:t>
      </w:r>
    </w:p>
    <w:p>
      <w:pPr>
        <w:keepNext w:val="0"/>
        <w:keepLines w:val="0"/>
        <w:pageBreakBefore w:val="0"/>
        <w:kinsoku/>
        <w:wordWrap/>
        <w:topLinePunct w:val="0"/>
        <w:autoSpaceDE/>
        <w:autoSpaceDN/>
        <w:bidi w:val="0"/>
        <w:adjustRightInd/>
        <w:spacing w:line="288" w:lineRule="auto"/>
        <w:ind w:firstLine="420" w:firstLineChars="200"/>
        <w:textAlignment w:val="auto"/>
        <w:rPr>
          <w:rFonts w:hint="default" w:ascii="宋体" w:hAnsi="宋体" w:cs="宋体"/>
          <w:bCs/>
          <w:kern w:val="2"/>
          <w:sz w:val="21"/>
          <w:szCs w:val="21"/>
          <w:lang w:val="en-US"/>
        </w:rPr>
      </w:pPr>
      <w:r>
        <w:rPr>
          <w:rFonts w:hint="eastAsia" w:ascii="宋体" w:hAnsi="宋体" w:cs="宋体"/>
          <w:bCs/>
          <w:kern w:val="2"/>
          <w:sz w:val="21"/>
          <w:szCs w:val="21"/>
          <w:lang w:val="zh-CN"/>
        </w:rPr>
        <w:t xml:space="preserve">电    </w:t>
      </w:r>
      <w:r>
        <w:rPr>
          <w:rFonts w:hint="eastAsia" w:ascii="宋体" w:hAnsi="宋体" w:cs="宋体"/>
          <w:bCs/>
          <w:kern w:val="2"/>
          <w:sz w:val="21"/>
          <w:szCs w:val="21"/>
        </w:rPr>
        <w:t xml:space="preserve"> </w:t>
      </w:r>
      <w:r>
        <w:rPr>
          <w:rFonts w:hint="eastAsia" w:ascii="宋体" w:hAnsi="宋体" w:cs="宋体"/>
          <w:bCs/>
          <w:kern w:val="2"/>
          <w:sz w:val="21"/>
          <w:szCs w:val="21"/>
          <w:lang w:val="zh-CN"/>
        </w:rPr>
        <w:t xml:space="preserve"> 话：</w:t>
      </w:r>
      <w:r>
        <w:rPr>
          <w:rFonts w:hint="eastAsia" w:ascii="宋体" w:hAnsi="宋体" w:cs="宋体"/>
          <w:bCs/>
          <w:color w:val="0000C8"/>
          <w:kern w:val="2"/>
          <w:sz w:val="21"/>
          <w:szCs w:val="21"/>
          <w:lang w:val="zh-CN"/>
        </w:rPr>
        <w:t>0438-62</w:t>
      </w:r>
      <w:r>
        <w:rPr>
          <w:rFonts w:hint="eastAsia" w:ascii="宋体" w:hAnsi="宋体" w:cs="宋体"/>
          <w:bCs/>
          <w:color w:val="0000C8"/>
          <w:kern w:val="2"/>
          <w:sz w:val="21"/>
          <w:szCs w:val="21"/>
          <w:lang w:val="en-US" w:eastAsia="zh-CN"/>
        </w:rPr>
        <w:t>21056</w:t>
      </w:r>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ascii="宋体" w:hAnsi="宋体" w:cs="宋体"/>
          <w:bCs/>
          <w:kern w:val="2"/>
          <w:sz w:val="21"/>
          <w:szCs w:val="21"/>
          <w:lang w:val="zh-CN"/>
        </w:rPr>
      </w:pPr>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ascii="宋体" w:hAnsi="宋体" w:cs="宋体"/>
          <w:bCs/>
          <w:kern w:val="2"/>
          <w:sz w:val="21"/>
          <w:szCs w:val="21"/>
          <w:lang w:val="zh-CN"/>
        </w:rPr>
      </w:pPr>
      <w:r>
        <w:rPr>
          <w:rFonts w:hint="eastAsia" w:ascii="宋体" w:hAnsi="宋体" w:cs="宋体"/>
          <w:bCs/>
          <w:kern w:val="2"/>
          <w:sz w:val="21"/>
          <w:szCs w:val="21"/>
          <w:lang w:val="zh-CN"/>
        </w:rPr>
        <w:t>招标代理机构：</w:t>
      </w:r>
      <w:r>
        <w:rPr>
          <w:rFonts w:hint="eastAsia" w:ascii="宋体" w:hAnsi="宋体" w:cs="宋体"/>
          <w:sz w:val="21"/>
          <w:szCs w:val="21"/>
        </w:rPr>
        <w:t>中国石油天然气股份有限公司吉林油田分公司招标中心</w:t>
      </w:r>
      <w:r>
        <w:rPr>
          <w:rFonts w:hint="eastAsia" w:ascii="宋体" w:hAnsi="宋体" w:cs="宋体"/>
          <w:bCs/>
          <w:kern w:val="2"/>
          <w:sz w:val="21"/>
          <w:szCs w:val="21"/>
          <w:lang w:val="zh-CN"/>
        </w:rPr>
        <w:t xml:space="preserve">  </w:t>
      </w:r>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ascii="宋体" w:hAnsi="宋体" w:cs="宋体"/>
          <w:bCs/>
          <w:kern w:val="2"/>
          <w:sz w:val="21"/>
          <w:szCs w:val="21"/>
          <w:lang w:val="zh-CN"/>
        </w:rPr>
      </w:pPr>
      <w:r>
        <w:rPr>
          <w:rFonts w:hint="eastAsia" w:ascii="宋体" w:hAnsi="宋体" w:cs="宋体"/>
          <w:bCs/>
          <w:kern w:val="2"/>
          <w:sz w:val="21"/>
          <w:szCs w:val="21"/>
          <w:lang w:val="zh-CN"/>
        </w:rPr>
        <w:t xml:space="preserve">地    </w:t>
      </w:r>
      <w:r>
        <w:rPr>
          <w:rFonts w:hint="eastAsia" w:ascii="宋体" w:hAnsi="宋体" w:cs="宋体"/>
          <w:bCs/>
          <w:kern w:val="2"/>
          <w:sz w:val="21"/>
          <w:szCs w:val="21"/>
        </w:rPr>
        <w:t xml:space="preserve"> </w:t>
      </w:r>
      <w:r>
        <w:rPr>
          <w:rFonts w:hint="eastAsia" w:ascii="宋体" w:hAnsi="宋体" w:cs="宋体"/>
          <w:bCs/>
          <w:kern w:val="2"/>
          <w:sz w:val="21"/>
          <w:szCs w:val="21"/>
          <w:lang w:val="zh-CN"/>
        </w:rPr>
        <w:t xml:space="preserve"> 址：</w:t>
      </w:r>
      <w:r>
        <w:rPr>
          <w:rFonts w:hint="eastAsia" w:ascii="宋体" w:hAnsi="宋体" w:cs="宋体"/>
          <w:sz w:val="21"/>
          <w:szCs w:val="21"/>
        </w:rPr>
        <w:t>吉林省松原市宁江区锦江大街267号</w:t>
      </w:r>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ascii="宋体" w:hAnsi="宋体" w:cs="宋体"/>
          <w:bCs/>
          <w:kern w:val="2"/>
          <w:sz w:val="21"/>
          <w:szCs w:val="21"/>
          <w:lang w:val="zh-CN"/>
        </w:rPr>
      </w:pPr>
      <w:r>
        <w:rPr>
          <w:rFonts w:hint="eastAsia" w:ascii="宋体" w:hAnsi="宋体" w:cs="宋体"/>
          <w:bCs/>
          <w:kern w:val="2"/>
          <w:sz w:val="21"/>
          <w:szCs w:val="21"/>
          <w:lang w:val="zh-CN"/>
        </w:rPr>
        <w:t xml:space="preserve">邮   </w:t>
      </w:r>
      <w:r>
        <w:rPr>
          <w:rFonts w:hint="eastAsia" w:ascii="宋体" w:hAnsi="宋体" w:cs="宋体"/>
          <w:bCs/>
          <w:kern w:val="2"/>
          <w:sz w:val="21"/>
          <w:szCs w:val="21"/>
        </w:rPr>
        <w:t xml:space="preserve">  </w:t>
      </w:r>
      <w:r>
        <w:rPr>
          <w:rFonts w:hint="eastAsia" w:ascii="宋体" w:hAnsi="宋体" w:cs="宋体"/>
          <w:bCs/>
          <w:kern w:val="2"/>
          <w:sz w:val="21"/>
          <w:szCs w:val="21"/>
          <w:lang w:val="zh-CN"/>
        </w:rPr>
        <w:t xml:space="preserve"> 编：138000 </w:t>
      </w:r>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ascii="宋体" w:hAnsi="宋体" w:eastAsia="宋体" w:cs="宋体"/>
          <w:bCs/>
          <w:kern w:val="2"/>
          <w:sz w:val="21"/>
          <w:szCs w:val="21"/>
          <w:lang w:val="en-US" w:eastAsia="zh-CN"/>
        </w:rPr>
      </w:pPr>
      <w:r>
        <w:rPr>
          <w:rFonts w:hint="eastAsia" w:ascii="宋体" w:hAnsi="宋体" w:cs="宋体"/>
          <w:bCs/>
          <w:kern w:val="2"/>
          <w:sz w:val="21"/>
          <w:szCs w:val="21"/>
          <w:lang w:val="zh-CN"/>
        </w:rPr>
        <w:t>联  系  人：高</w:t>
      </w:r>
      <w:r>
        <w:rPr>
          <w:rFonts w:hint="eastAsia" w:ascii="宋体" w:hAnsi="宋体" w:cs="宋体"/>
          <w:bCs/>
          <w:color w:val="0000C8"/>
          <w:kern w:val="2"/>
          <w:sz w:val="21"/>
          <w:szCs w:val="21"/>
          <w:lang w:val="zh-CN"/>
        </w:rPr>
        <w:t xml:space="preserve">女士 </w:t>
      </w:r>
      <w:r>
        <w:rPr>
          <w:rFonts w:hint="eastAsia" w:ascii="宋体" w:hAnsi="宋体" w:cs="宋体"/>
          <w:bCs/>
          <w:color w:val="0000C8"/>
          <w:kern w:val="2"/>
          <w:sz w:val="21"/>
          <w:szCs w:val="21"/>
          <w:lang w:val="en-US" w:eastAsia="zh-CN"/>
        </w:rPr>
        <w:t>/王先生</w:t>
      </w:r>
    </w:p>
    <w:p>
      <w:pPr>
        <w:keepNext w:val="0"/>
        <w:keepLines w:val="0"/>
        <w:pageBreakBefore w:val="0"/>
        <w:kinsoku/>
        <w:wordWrap/>
        <w:topLinePunct w:val="0"/>
        <w:autoSpaceDE/>
        <w:autoSpaceDN/>
        <w:bidi w:val="0"/>
        <w:adjustRightInd/>
        <w:spacing w:line="288" w:lineRule="auto"/>
        <w:ind w:firstLine="420" w:firstLineChars="200"/>
        <w:textAlignment w:val="auto"/>
        <w:rPr>
          <w:rFonts w:hint="default" w:ascii="宋体" w:hAnsi="宋体" w:eastAsia="宋体" w:cs="宋体"/>
          <w:bCs/>
          <w:color w:val="0000CC"/>
          <w:kern w:val="2"/>
          <w:sz w:val="21"/>
          <w:szCs w:val="21"/>
          <w:lang w:val="en-US" w:eastAsia="zh-CN"/>
        </w:rPr>
      </w:pPr>
      <w:r>
        <w:rPr>
          <w:rFonts w:hint="eastAsia" w:ascii="宋体" w:hAnsi="宋体" w:cs="宋体"/>
          <w:bCs/>
          <w:kern w:val="2"/>
          <w:sz w:val="21"/>
          <w:szCs w:val="21"/>
          <w:lang w:val="zh-CN"/>
        </w:rPr>
        <w:t xml:space="preserve">电     </w:t>
      </w:r>
      <w:r>
        <w:rPr>
          <w:rFonts w:hint="eastAsia" w:ascii="宋体" w:hAnsi="宋体" w:cs="宋体"/>
          <w:bCs/>
          <w:kern w:val="2"/>
          <w:sz w:val="21"/>
          <w:szCs w:val="21"/>
        </w:rPr>
        <w:t xml:space="preserve"> </w:t>
      </w:r>
      <w:r>
        <w:rPr>
          <w:rFonts w:hint="eastAsia" w:ascii="宋体" w:hAnsi="宋体" w:cs="宋体"/>
          <w:bCs/>
          <w:kern w:val="2"/>
          <w:sz w:val="21"/>
          <w:szCs w:val="21"/>
          <w:lang w:val="zh-CN"/>
        </w:rPr>
        <w:t>话：</w:t>
      </w:r>
      <w:r>
        <w:rPr>
          <w:rFonts w:hint="eastAsia" w:ascii="宋体" w:hAnsi="宋体" w:cs="宋体"/>
          <w:bCs/>
          <w:color w:val="0000C8"/>
          <w:kern w:val="2"/>
          <w:sz w:val="21"/>
          <w:szCs w:val="21"/>
          <w:lang w:val="zh-CN"/>
        </w:rPr>
        <w:t>0438-62</w:t>
      </w:r>
      <w:r>
        <w:rPr>
          <w:rFonts w:hint="eastAsia" w:ascii="宋体" w:hAnsi="宋体" w:cs="宋体"/>
          <w:bCs/>
          <w:color w:val="0000C8"/>
          <w:kern w:val="2"/>
          <w:sz w:val="21"/>
          <w:szCs w:val="21"/>
          <w:lang w:val="en-US" w:eastAsia="zh-CN"/>
        </w:rPr>
        <w:t>78513</w:t>
      </w:r>
      <w:r>
        <w:rPr>
          <w:rFonts w:hint="eastAsia" w:ascii="宋体" w:hAnsi="宋体" w:cs="宋体"/>
          <w:bCs/>
          <w:color w:val="0000C8"/>
          <w:kern w:val="2"/>
          <w:sz w:val="21"/>
          <w:szCs w:val="21"/>
          <w:lang w:val="zh-CN"/>
        </w:rPr>
        <w:t xml:space="preserve"> /62</w:t>
      </w:r>
      <w:r>
        <w:rPr>
          <w:rFonts w:hint="eastAsia" w:ascii="宋体" w:hAnsi="宋体" w:cs="宋体"/>
          <w:bCs/>
          <w:color w:val="0000C8"/>
          <w:kern w:val="2"/>
          <w:sz w:val="21"/>
          <w:szCs w:val="21"/>
          <w:lang w:val="en-US" w:eastAsia="zh-CN"/>
        </w:rPr>
        <w:t>78510</w:t>
      </w:r>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ascii="宋体" w:hAnsi="宋体" w:cs="宋体"/>
          <w:bCs/>
          <w:kern w:val="2"/>
          <w:sz w:val="21"/>
          <w:szCs w:val="21"/>
          <w:lang w:val="zh-CN"/>
        </w:rPr>
      </w:pPr>
    </w:p>
    <w:p>
      <w:pPr>
        <w:keepNext w:val="0"/>
        <w:keepLines w:val="0"/>
        <w:pageBreakBefore w:val="0"/>
        <w:kinsoku/>
        <w:wordWrap/>
        <w:topLinePunct w:val="0"/>
        <w:autoSpaceDE/>
        <w:autoSpaceDN/>
        <w:bidi w:val="0"/>
        <w:adjustRightInd/>
        <w:spacing w:line="288" w:lineRule="auto"/>
        <w:ind w:firstLine="420" w:firstLineChars="200"/>
        <w:textAlignment w:val="auto"/>
        <w:rPr>
          <w:rFonts w:hint="eastAsia" w:ascii="宋体" w:hAnsi="宋体" w:cs="宋体"/>
          <w:bCs/>
          <w:kern w:val="2"/>
          <w:sz w:val="21"/>
          <w:szCs w:val="21"/>
          <w:lang w:val="zh-CN"/>
        </w:rPr>
      </w:pPr>
      <w:r>
        <w:rPr>
          <w:rFonts w:hint="eastAsia" w:ascii="宋体" w:hAnsi="宋体" w:cs="宋体"/>
          <w:bCs/>
          <w:kern w:val="2"/>
          <w:sz w:val="21"/>
          <w:szCs w:val="21"/>
          <w:lang w:val="zh-CN"/>
        </w:rPr>
        <w:t>中国石油电子招标投标交易平台技术支持</w:t>
      </w:r>
      <w:r>
        <w:rPr>
          <w:rFonts w:hint="eastAsia" w:ascii="宋体" w:hAnsi="宋体" w:cs="宋体"/>
          <w:bCs/>
          <w:kern w:val="2"/>
          <w:sz w:val="21"/>
          <w:szCs w:val="21"/>
          <w:highlight w:val="none"/>
          <w:lang w:val="zh-CN"/>
        </w:rPr>
        <w:t>电话：</w:t>
      </w:r>
      <w:r>
        <w:rPr>
          <w:rFonts w:hint="eastAsia" w:ascii="宋体" w:hAnsi="宋体" w:cs="宋体"/>
          <w:sz w:val="21"/>
          <w:szCs w:val="21"/>
          <w:highlight w:val="none"/>
        </w:rPr>
        <w:t>40</w:t>
      </w:r>
      <w:r>
        <w:rPr>
          <w:rFonts w:hint="eastAsia" w:ascii="宋体" w:hAnsi="宋体" w:cs="宋体"/>
          <w:sz w:val="21"/>
          <w:szCs w:val="21"/>
        </w:rPr>
        <w:t>08800114根据语音提示说出“电子招标”（服务时间8:30-17:30），</w:t>
      </w:r>
      <w:r>
        <w:rPr>
          <w:rFonts w:hint="eastAsia" w:ascii="宋体" w:hAnsi="宋体" w:cs="宋体"/>
          <w:bCs/>
          <w:kern w:val="2"/>
          <w:sz w:val="21"/>
          <w:szCs w:val="21"/>
          <w:lang w:val="zh-CN"/>
        </w:rPr>
        <w:t>如有疑问请在工作时间咨询。</w:t>
      </w:r>
    </w:p>
    <w:p>
      <w:pPr>
        <w:rPr>
          <w:rFonts w:hint="eastAsia" w:ascii="Arial" w:hAnsi="Arial" w:eastAsia="黑体"/>
          <w:b/>
          <w:bCs/>
          <w:kern w:val="2"/>
          <w:sz w:val="32"/>
          <w:szCs w:val="32"/>
          <w:lang w:val="zh-CN" w:eastAsia="zh-CN"/>
        </w:rPr>
      </w:pPr>
      <w:r>
        <w:rPr>
          <w:rFonts w:hint="eastAsia" w:ascii="Arial" w:hAnsi="Arial" w:eastAsia="黑体"/>
          <w:b/>
          <w:bCs/>
          <w:kern w:val="2"/>
          <w:sz w:val="32"/>
          <w:szCs w:val="32"/>
          <w:lang w:val="en-US" w:eastAsia="zh-CN"/>
        </w:rPr>
        <w:t>8</w:t>
      </w:r>
      <w:r>
        <w:rPr>
          <w:rFonts w:hint="eastAsia" w:ascii="Arial" w:hAnsi="Arial" w:eastAsia="黑体"/>
          <w:b/>
          <w:bCs/>
          <w:kern w:val="2"/>
          <w:sz w:val="32"/>
          <w:szCs w:val="32"/>
          <w:lang w:val="zh-CN" w:eastAsia="zh-CN"/>
        </w:rPr>
        <w:t>.其他</w:t>
      </w: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疫情期间不接待任何投标人来访，有问题可以通过信息化手段解决。疫情期间不允许投标人来开标现场。</w:t>
      </w:r>
    </w:p>
    <w:p>
      <w:pPr>
        <w:spacing w:line="288" w:lineRule="auto"/>
        <w:ind w:firstLine="420" w:firstLineChars="200"/>
        <w:rPr>
          <w:rFonts w:hint="eastAsia" w:ascii="宋体" w:hAnsi="宋体" w:cs="宋体"/>
          <w:bCs/>
          <w:kern w:val="2"/>
          <w:sz w:val="21"/>
          <w:szCs w:val="21"/>
          <w:lang w:val="zh-CN"/>
        </w:rPr>
      </w:pP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招标公告中未尽事宜或与招标文件不符之处，以招标文件为准。</w:t>
      </w:r>
    </w:p>
    <w:p>
      <w:pPr>
        <w:spacing w:line="288" w:lineRule="auto"/>
        <w:rPr>
          <w:rFonts w:hint="eastAsia" w:ascii="宋体" w:hAnsi="宋体" w:cs="宋体"/>
          <w:sz w:val="21"/>
          <w:szCs w:val="21"/>
        </w:rPr>
      </w:pPr>
    </w:p>
    <w:p>
      <w:pPr>
        <w:spacing w:line="288" w:lineRule="auto"/>
        <w:rPr>
          <w:rFonts w:hint="eastAsia" w:ascii="宋体" w:hAnsi="宋体" w:cs="宋体"/>
          <w:sz w:val="21"/>
          <w:szCs w:val="21"/>
        </w:rPr>
      </w:pPr>
    </w:p>
    <w:p>
      <w:pPr>
        <w:overflowPunct w:val="0"/>
        <w:spacing w:line="288" w:lineRule="auto"/>
        <w:ind w:right="420"/>
        <w:jc w:val="right"/>
        <w:rPr>
          <w:rFonts w:hint="eastAsia" w:ascii="宋体" w:hAnsi="宋体" w:cs="宋体"/>
          <w:sz w:val="21"/>
          <w:szCs w:val="21"/>
        </w:rPr>
      </w:pPr>
      <w:r>
        <w:rPr>
          <w:rFonts w:hint="eastAsia" w:ascii="宋体" w:hAnsi="宋体" w:cs="宋体"/>
          <w:sz w:val="21"/>
          <w:szCs w:val="21"/>
        </w:rPr>
        <w:t>中国石油吉林油田公司招标中心</w:t>
      </w:r>
    </w:p>
    <w:p>
      <w:pPr>
        <w:overflowPunct w:val="0"/>
        <w:spacing w:line="288" w:lineRule="auto"/>
        <w:ind w:right="420" w:firstLine="6090" w:firstLineChars="2900"/>
        <w:jc w:val="right"/>
        <w:rPr>
          <w:rFonts w:hint="eastAsia" w:ascii="宋体" w:hAnsi="宋体" w:cs="宋体"/>
          <w:color w:val="0000CC"/>
          <w:sz w:val="21"/>
          <w:szCs w:val="21"/>
        </w:rPr>
      </w:pPr>
      <w:r>
        <w:rPr>
          <w:rFonts w:hint="eastAsia" w:ascii="宋体" w:hAnsi="宋体" w:cs="宋体"/>
          <w:sz w:val="21"/>
          <w:szCs w:val="21"/>
        </w:rPr>
        <w:t xml:space="preserve">  </w:t>
      </w:r>
      <w:r>
        <w:rPr>
          <w:rFonts w:hint="eastAsia" w:ascii="宋体" w:hAnsi="宋体" w:cs="宋体"/>
          <w:color w:val="0000CC"/>
          <w:sz w:val="21"/>
          <w:szCs w:val="21"/>
        </w:rPr>
        <w:t xml:space="preserve"> </w:t>
      </w:r>
      <w:r>
        <w:rPr>
          <w:rFonts w:hint="eastAsia" w:ascii="宋体" w:hAnsi="宋体" w:cs="宋体"/>
          <w:color w:val="0000C8"/>
          <w:sz w:val="21"/>
          <w:szCs w:val="21"/>
        </w:rPr>
        <w:t>20</w:t>
      </w:r>
      <w:r>
        <w:rPr>
          <w:rFonts w:hint="eastAsia" w:ascii="宋体" w:hAnsi="宋体" w:cs="宋体"/>
          <w:color w:val="0000C8"/>
          <w:sz w:val="21"/>
          <w:szCs w:val="21"/>
          <w:lang w:val="en-US" w:eastAsia="zh-CN"/>
        </w:rPr>
        <w:t>20</w:t>
      </w:r>
      <w:r>
        <w:rPr>
          <w:rFonts w:hint="eastAsia" w:ascii="宋体" w:hAnsi="宋体" w:cs="宋体"/>
          <w:color w:val="0000C8"/>
          <w:sz w:val="21"/>
          <w:szCs w:val="21"/>
        </w:rPr>
        <w:t>年</w:t>
      </w:r>
      <w:r>
        <w:rPr>
          <w:rFonts w:hint="eastAsia" w:ascii="宋体" w:hAnsi="宋体" w:cs="宋体"/>
          <w:color w:val="0000C8"/>
          <w:sz w:val="21"/>
          <w:szCs w:val="21"/>
          <w:lang w:val="en-US" w:eastAsia="zh-CN"/>
        </w:rPr>
        <w:t>8</w:t>
      </w:r>
      <w:r>
        <w:rPr>
          <w:rFonts w:hint="eastAsia" w:ascii="宋体" w:hAnsi="宋体" w:cs="宋体"/>
          <w:color w:val="0000C8"/>
          <w:sz w:val="21"/>
          <w:szCs w:val="21"/>
        </w:rPr>
        <w:t>月</w:t>
      </w:r>
      <w:r>
        <w:rPr>
          <w:rFonts w:hint="eastAsia" w:ascii="宋体" w:hAnsi="宋体" w:cs="宋体"/>
          <w:color w:val="0000C8"/>
          <w:sz w:val="21"/>
          <w:szCs w:val="21"/>
          <w:lang w:val="en-US" w:eastAsia="zh-CN"/>
        </w:rPr>
        <w:t>4</w:t>
      </w:r>
      <w:r>
        <w:rPr>
          <w:rFonts w:hint="eastAsia" w:ascii="宋体" w:hAnsi="宋体" w:cs="宋体"/>
          <w:color w:val="0000C8"/>
          <w:sz w:val="21"/>
          <w:szCs w:val="21"/>
        </w:rPr>
        <w:t>日</w:t>
      </w:r>
    </w:p>
    <w:p>
      <w:pPr>
        <w:overflowPunct w:val="0"/>
        <w:spacing w:line="288" w:lineRule="auto"/>
        <w:ind w:right="420" w:firstLine="6380" w:firstLineChars="2900"/>
        <w:rPr>
          <w:color w:val="0000CC"/>
        </w:rPr>
      </w:pPr>
    </w:p>
    <w:p>
      <w:pPr>
        <w:spacing w:line="288" w:lineRule="auto"/>
        <w:rPr>
          <w:rFonts w:hint="eastAsia" w:ascii="宋体" w:hAnsi="宋体" w:cs="宋体"/>
          <w:sz w:val="21"/>
          <w:szCs w:val="21"/>
        </w:rPr>
      </w:pPr>
      <w:r>
        <w:rPr>
          <w:rFonts w:hint="eastAsia" w:hAnsi="宋体" w:cs="宋体"/>
          <w:szCs w:val="21"/>
        </w:rPr>
        <w:t xml:space="preserve">        </w:t>
      </w:r>
      <w:r>
        <w:rPr>
          <w:rFonts w:hint="eastAsia" w:ascii="宋体" w:hAnsi="宋体" w:cs="宋体"/>
          <w:sz w:val="21"/>
          <w:szCs w:val="21"/>
        </w:rPr>
        <w:t>附件1：货物需求一览表</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附件2：技术要求</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附件</w:t>
      </w:r>
      <w:r>
        <w:rPr>
          <w:rFonts w:hint="eastAsia" w:ascii="宋体" w:hAnsi="宋体" w:cs="宋体"/>
          <w:sz w:val="21"/>
          <w:szCs w:val="21"/>
          <w:lang w:val="en-US" w:eastAsia="zh-CN"/>
        </w:rPr>
        <w:t>3</w:t>
      </w:r>
      <w:r>
        <w:rPr>
          <w:rFonts w:hint="eastAsia" w:ascii="宋体" w:hAnsi="宋体" w:cs="宋体"/>
          <w:sz w:val="21"/>
          <w:szCs w:val="21"/>
        </w:rPr>
        <w:t>：《中国石油天然气集团有限公司投标人失信行为管理办法（试行）》</w:t>
      </w:r>
      <w:bookmarkStart w:id="31" w:name="page14"/>
      <w:bookmarkEnd w:id="31"/>
    </w:p>
    <w:p>
      <w:pPr>
        <w:spacing w:line="288" w:lineRule="auto"/>
        <w:ind w:firstLine="420" w:firstLineChars="200"/>
        <w:rPr>
          <w:rFonts w:hint="eastAsia" w:ascii="宋体" w:hAnsi="宋体" w:cs="宋体"/>
          <w:sz w:val="21"/>
          <w:szCs w:val="21"/>
        </w:rPr>
      </w:pPr>
      <w:r>
        <w:rPr>
          <w:rFonts w:hint="eastAsia" w:ascii="宋体" w:hAnsi="宋体" w:cs="宋体"/>
          <w:sz w:val="21"/>
          <w:szCs w:val="21"/>
        </w:rPr>
        <w:t>附件</w:t>
      </w:r>
      <w:r>
        <w:rPr>
          <w:rFonts w:hint="eastAsia" w:ascii="宋体" w:hAnsi="宋体" w:cs="宋体"/>
          <w:sz w:val="21"/>
          <w:szCs w:val="21"/>
          <w:lang w:val="en-US" w:eastAsia="zh-CN"/>
        </w:rPr>
        <w:t>4</w:t>
      </w:r>
      <w:r>
        <w:rPr>
          <w:rFonts w:hint="eastAsia" w:ascii="宋体" w:hAnsi="宋体" w:cs="宋体"/>
          <w:sz w:val="21"/>
          <w:szCs w:val="21"/>
        </w:rPr>
        <w:t>：投标保证金提交流程</w:t>
      </w:r>
    </w:p>
    <w:p>
      <w:pPr>
        <w:spacing w:line="288" w:lineRule="auto"/>
        <w:outlineLvl w:val="2"/>
        <w:rPr>
          <w:rFonts w:hint="eastAsia" w:hAnsi="宋体" w:cs="宋体"/>
          <w:szCs w:val="21"/>
        </w:rPr>
      </w:pPr>
      <w:r>
        <w:rPr>
          <w:rFonts w:hint="eastAsia" w:ascii="黑体" w:hAnsi="宋体" w:eastAsia="黑体"/>
          <w:bCs/>
          <w:kern w:val="2"/>
          <w:sz w:val="28"/>
          <w:szCs w:val="28"/>
        </w:rPr>
        <w:br w:type="page"/>
      </w:r>
      <w:bookmarkStart w:id="32" w:name="_Toc19730"/>
      <w:r>
        <w:rPr>
          <w:rFonts w:hint="eastAsia" w:ascii="黑体" w:hAnsi="宋体" w:eastAsia="黑体"/>
          <w:bCs/>
          <w:kern w:val="2"/>
          <w:sz w:val="28"/>
          <w:szCs w:val="28"/>
        </w:rPr>
        <w:t>附件1：货物需求一览表</w:t>
      </w:r>
      <w:bookmarkEnd w:id="32"/>
    </w:p>
    <w:p>
      <w:pPr>
        <w:spacing w:after="120" w:afterLines="50" w:line="288" w:lineRule="auto"/>
        <w:jc w:val="center"/>
        <w:rPr>
          <w:rFonts w:hint="eastAsia" w:ascii="宋体" w:hAnsi="宋体" w:cs="宋体"/>
          <w:b/>
          <w:sz w:val="21"/>
          <w:szCs w:val="21"/>
        </w:rPr>
      </w:pPr>
      <w:r>
        <w:rPr>
          <w:rFonts w:hint="eastAsia" w:ascii="宋体" w:hAnsi="宋体" w:cs="宋体"/>
          <w:b/>
          <w:sz w:val="21"/>
          <w:szCs w:val="21"/>
        </w:rPr>
        <w:t>货物需求一览表</w:t>
      </w:r>
    </w:p>
    <w:tbl>
      <w:tblPr>
        <w:tblStyle w:val="4"/>
        <w:tblW w:w="92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1667"/>
        <w:gridCol w:w="839"/>
        <w:gridCol w:w="720"/>
        <w:gridCol w:w="1522"/>
        <w:gridCol w:w="1545"/>
        <w:gridCol w:w="1425"/>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4" w:hRule="atLeast"/>
          <w:jc w:val="center"/>
        </w:trPr>
        <w:tc>
          <w:tcPr>
            <w:tcW w:w="517" w:type="dxa"/>
            <w:vAlign w:val="center"/>
          </w:tcPr>
          <w:p>
            <w:pPr>
              <w:widowControl/>
              <w:jc w:val="center"/>
              <w:rPr>
                <w:rFonts w:ascii="宋体" w:hAnsi="宋体" w:cs="宋体"/>
                <w:color w:val="000000"/>
                <w:szCs w:val="21"/>
              </w:rPr>
            </w:pPr>
            <w:r>
              <w:rPr>
                <w:rFonts w:hint="eastAsia" w:ascii="宋体" w:hAnsi="宋体" w:cs="宋体"/>
                <w:color w:val="000000"/>
                <w:szCs w:val="21"/>
              </w:rPr>
              <w:t>序号</w:t>
            </w:r>
          </w:p>
        </w:tc>
        <w:tc>
          <w:tcPr>
            <w:tcW w:w="1667" w:type="dxa"/>
            <w:vAlign w:val="center"/>
          </w:tcPr>
          <w:p>
            <w:pPr>
              <w:widowControl/>
              <w:jc w:val="center"/>
              <w:rPr>
                <w:rFonts w:ascii="宋体" w:hAnsi="宋体" w:cs="宋体"/>
                <w:color w:val="000000"/>
                <w:szCs w:val="21"/>
              </w:rPr>
            </w:pPr>
            <w:r>
              <w:rPr>
                <w:rFonts w:hint="eastAsia" w:ascii="宋体" w:hAnsi="宋体" w:cs="宋体"/>
                <w:color w:val="000000"/>
                <w:szCs w:val="21"/>
              </w:rPr>
              <w:t>物料描述</w:t>
            </w:r>
          </w:p>
        </w:tc>
        <w:tc>
          <w:tcPr>
            <w:tcW w:w="839" w:type="dxa"/>
            <w:vAlign w:val="center"/>
          </w:tcPr>
          <w:p>
            <w:pPr>
              <w:widowControl/>
              <w:jc w:val="center"/>
              <w:rPr>
                <w:rFonts w:hint="eastAsia" w:ascii="宋体" w:hAnsi="宋体" w:cs="宋体"/>
                <w:color w:val="000000"/>
                <w:szCs w:val="21"/>
              </w:rPr>
            </w:pPr>
            <w:r>
              <w:rPr>
                <w:rFonts w:hint="eastAsia" w:ascii="宋体" w:hAnsi="宋体" w:cs="宋体"/>
                <w:color w:val="000000"/>
                <w:szCs w:val="21"/>
              </w:rPr>
              <w:t>计量</w:t>
            </w:r>
          </w:p>
          <w:p>
            <w:pPr>
              <w:widowControl/>
              <w:jc w:val="center"/>
              <w:rPr>
                <w:rFonts w:ascii="宋体" w:hAnsi="宋体" w:cs="宋体"/>
                <w:color w:val="000000"/>
                <w:szCs w:val="21"/>
              </w:rPr>
            </w:pPr>
            <w:r>
              <w:rPr>
                <w:rFonts w:hint="eastAsia" w:ascii="宋体" w:hAnsi="宋体" w:cs="宋体"/>
                <w:color w:val="000000"/>
                <w:szCs w:val="21"/>
              </w:rPr>
              <w:t>单位</w:t>
            </w:r>
          </w:p>
        </w:tc>
        <w:tc>
          <w:tcPr>
            <w:tcW w:w="720" w:type="dxa"/>
            <w:vAlign w:val="center"/>
          </w:tcPr>
          <w:p>
            <w:pPr>
              <w:widowControl/>
              <w:jc w:val="center"/>
              <w:rPr>
                <w:rFonts w:hint="eastAsia" w:ascii="宋体" w:hAnsi="宋体" w:cs="宋体"/>
                <w:color w:val="000000"/>
                <w:szCs w:val="21"/>
                <w:lang w:val="en-US" w:eastAsia="zh-CN"/>
              </w:rPr>
            </w:pPr>
            <w:r>
              <w:rPr>
                <w:rFonts w:hint="eastAsia" w:ascii="宋体" w:hAnsi="宋体" w:cs="宋体"/>
                <w:color w:val="000000"/>
                <w:szCs w:val="21"/>
                <w:lang w:val="en-US" w:eastAsia="zh-CN"/>
              </w:rPr>
              <w:t>预计</w:t>
            </w:r>
          </w:p>
          <w:p>
            <w:pPr>
              <w:widowControl/>
              <w:jc w:val="center"/>
              <w:rPr>
                <w:rFonts w:ascii="宋体" w:hAnsi="宋体" w:cs="宋体"/>
                <w:color w:val="000000"/>
                <w:szCs w:val="21"/>
              </w:rPr>
            </w:pPr>
            <w:r>
              <w:rPr>
                <w:rFonts w:hint="eastAsia" w:ascii="宋体" w:hAnsi="宋体" w:cs="宋体"/>
                <w:color w:val="000000"/>
                <w:szCs w:val="21"/>
              </w:rPr>
              <w:t>数量</w:t>
            </w:r>
          </w:p>
        </w:tc>
        <w:tc>
          <w:tcPr>
            <w:tcW w:w="1522" w:type="dxa"/>
            <w:vAlign w:val="center"/>
          </w:tcPr>
          <w:p>
            <w:pPr>
              <w:widowControl/>
              <w:jc w:val="center"/>
              <w:rPr>
                <w:rFonts w:ascii="宋体" w:hAnsi="宋体" w:cs="宋体"/>
                <w:color w:val="000000"/>
                <w:szCs w:val="21"/>
              </w:rPr>
            </w:pPr>
            <w:r>
              <w:rPr>
                <w:rFonts w:hint="eastAsia" w:ascii="宋体" w:hAnsi="宋体" w:cs="宋体"/>
                <w:color w:val="000000"/>
                <w:szCs w:val="21"/>
              </w:rPr>
              <w:t>技术标准及要求</w:t>
            </w:r>
          </w:p>
        </w:tc>
        <w:tc>
          <w:tcPr>
            <w:tcW w:w="1545" w:type="dxa"/>
            <w:vAlign w:val="center"/>
          </w:tcPr>
          <w:p>
            <w:pPr>
              <w:widowControl/>
              <w:jc w:val="center"/>
              <w:rPr>
                <w:rFonts w:ascii="宋体" w:hAnsi="宋体" w:cs="宋体"/>
                <w:color w:val="000000"/>
                <w:szCs w:val="21"/>
              </w:rPr>
            </w:pPr>
            <w:r>
              <w:rPr>
                <w:rFonts w:hint="eastAsia" w:ascii="宋体" w:hAnsi="宋体" w:cs="宋体"/>
                <w:color w:val="000000"/>
                <w:szCs w:val="21"/>
              </w:rPr>
              <w:t>交货日期</w:t>
            </w:r>
          </w:p>
        </w:tc>
        <w:tc>
          <w:tcPr>
            <w:tcW w:w="1425" w:type="dxa"/>
            <w:vAlign w:val="center"/>
          </w:tcPr>
          <w:p>
            <w:pPr>
              <w:widowControl/>
              <w:jc w:val="center"/>
              <w:rPr>
                <w:rFonts w:ascii="宋体" w:hAnsi="宋体" w:cs="宋体"/>
                <w:color w:val="000000"/>
                <w:szCs w:val="21"/>
              </w:rPr>
            </w:pPr>
            <w:r>
              <w:rPr>
                <w:rFonts w:hint="eastAsia" w:ascii="宋体" w:hAnsi="宋体" w:cs="宋体"/>
                <w:color w:val="000000"/>
                <w:szCs w:val="21"/>
              </w:rPr>
              <w:t>交货地点</w:t>
            </w:r>
          </w:p>
        </w:tc>
        <w:tc>
          <w:tcPr>
            <w:tcW w:w="1027" w:type="dxa"/>
            <w:vAlign w:val="center"/>
          </w:tcPr>
          <w:p>
            <w:pPr>
              <w:widowControl/>
              <w:jc w:val="center"/>
              <w:rPr>
                <w:rFonts w:hint="eastAsia" w:ascii="宋体" w:hAnsi="宋体" w:cs="宋体"/>
                <w:color w:val="000000"/>
                <w:szCs w:val="21"/>
              </w:rPr>
            </w:pPr>
            <w:r>
              <w:rPr>
                <w:rFonts w:hint="eastAsia" w:ascii="宋体" w:hAnsi="宋体" w:cs="宋体"/>
                <w:color w:val="000000"/>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jc w:val="center"/>
        </w:trPr>
        <w:tc>
          <w:tcPr>
            <w:tcW w:w="517" w:type="dxa"/>
            <w:vAlign w:val="center"/>
          </w:tcPr>
          <w:p>
            <w:pPr>
              <w:keepNext w:val="0"/>
              <w:keepLines w:val="0"/>
              <w:widowControl/>
              <w:suppressLineNumbers w:val="0"/>
              <w:jc w:val="center"/>
              <w:textAlignment w:val="center"/>
              <w:rPr>
                <w:rFonts w:ascii="宋体" w:hAnsi="宋体" w:cs="宋体"/>
                <w:color w:val="000000"/>
                <w:szCs w:val="21"/>
              </w:rPr>
            </w:pPr>
            <w:r>
              <w:rPr>
                <w:rFonts w:hint="eastAsia" w:ascii="宋体" w:hAnsi="宋体" w:eastAsia="宋体" w:cs="宋体"/>
                <w:i w:val="0"/>
                <w:color w:val="000000"/>
                <w:kern w:val="0"/>
                <w:sz w:val="20"/>
                <w:szCs w:val="20"/>
                <w:u w:val="none"/>
                <w:lang w:val="en-US" w:eastAsia="zh-CN" w:bidi="ar"/>
              </w:rPr>
              <w:t>1</w:t>
            </w:r>
          </w:p>
        </w:tc>
        <w:tc>
          <w:tcPr>
            <w:tcW w:w="1667" w:type="dxa"/>
            <w:vAlign w:val="center"/>
          </w:tcPr>
          <w:p>
            <w:pPr>
              <w:keepNext w:val="0"/>
              <w:keepLines w:val="0"/>
              <w:widowControl/>
              <w:suppressLineNumbers w:val="0"/>
              <w:jc w:val="left"/>
              <w:textAlignment w:val="center"/>
              <w:rPr>
                <w:rFonts w:hint="eastAsia" w:ascii="宋体" w:hAnsi="宋体" w:eastAsia="宋体" w:cs="宋体"/>
                <w:szCs w:val="21"/>
                <w:lang w:val="en-US" w:eastAsia="zh-CN"/>
              </w:rPr>
            </w:pPr>
            <w:r>
              <w:rPr>
                <w:rFonts w:hint="eastAsia" w:eastAsia="宋体"/>
                <w:color w:val="000000"/>
                <w:sz w:val="20"/>
                <w:szCs w:val="20"/>
                <w:lang w:eastAsia="zh-CN"/>
              </w:rPr>
              <w:t>脂肪醇聚氧乙烯醚</w:t>
            </w:r>
          </w:p>
        </w:tc>
        <w:tc>
          <w:tcPr>
            <w:tcW w:w="839" w:type="dxa"/>
            <w:vAlign w:val="center"/>
          </w:tcPr>
          <w:p>
            <w:pPr>
              <w:keepNext w:val="0"/>
              <w:keepLines w:val="0"/>
              <w:widowControl/>
              <w:suppressLineNumbers w:val="0"/>
              <w:jc w:val="center"/>
              <w:textAlignment w:val="center"/>
              <w:rPr>
                <w:rFonts w:hint="eastAsia" w:ascii="宋体" w:hAnsi="宋体" w:eastAsia="宋体" w:cs="宋体"/>
                <w:bCs/>
                <w:szCs w:val="21"/>
                <w:lang w:eastAsia="zh-CN"/>
              </w:rPr>
            </w:pPr>
            <w:r>
              <w:rPr>
                <w:rFonts w:hint="eastAsia"/>
                <w:bCs/>
                <w:sz w:val="20"/>
                <w:szCs w:val="20"/>
                <w:lang w:eastAsia="zh-CN"/>
              </w:rPr>
              <w:t>吨</w:t>
            </w:r>
            <w:r>
              <w:rPr>
                <w:rFonts w:hint="eastAsia"/>
                <w:bCs/>
                <w:sz w:val="20"/>
                <w:szCs w:val="20"/>
              </w:rPr>
              <w:t xml:space="preserve"> </w:t>
            </w:r>
          </w:p>
        </w:tc>
        <w:tc>
          <w:tcPr>
            <w:tcW w:w="720" w:type="dxa"/>
            <w:vAlign w:val="center"/>
          </w:tcPr>
          <w:p>
            <w:pPr>
              <w:keepNext w:val="0"/>
              <w:keepLines w:val="0"/>
              <w:widowControl/>
              <w:suppressLineNumbers w:val="0"/>
              <w:jc w:val="center"/>
              <w:textAlignment w:val="center"/>
              <w:rPr>
                <w:rFonts w:hint="eastAsia" w:ascii="宋体" w:hAnsi="宋体" w:eastAsia="宋体"/>
                <w:szCs w:val="21"/>
                <w:lang w:val="en-US" w:eastAsia="zh-CN"/>
              </w:rPr>
            </w:pPr>
            <w:r>
              <w:rPr>
                <w:rFonts w:hint="eastAsia" w:ascii="宋体" w:hAnsi="宋体" w:eastAsia="宋体" w:cs="宋体"/>
                <w:i w:val="0"/>
                <w:color w:val="000000"/>
                <w:kern w:val="0"/>
                <w:sz w:val="20"/>
                <w:szCs w:val="20"/>
                <w:u w:val="none"/>
                <w:lang w:val="en-US" w:eastAsia="zh-CN" w:bidi="ar"/>
              </w:rPr>
              <w:t>1</w:t>
            </w:r>
          </w:p>
        </w:tc>
        <w:tc>
          <w:tcPr>
            <w:tcW w:w="1522" w:type="dxa"/>
            <w:vAlign w:val="center"/>
          </w:tcPr>
          <w:p>
            <w:pPr>
              <w:widowControl/>
              <w:jc w:val="center"/>
              <w:rPr>
                <w:rFonts w:hint="eastAsia" w:ascii="宋体" w:hAnsi="宋体" w:eastAsia="宋体" w:cs="宋体"/>
                <w:color w:val="000000"/>
                <w:szCs w:val="21"/>
                <w:lang w:eastAsia="zh-CN"/>
              </w:rPr>
            </w:pPr>
            <w:r>
              <w:rPr>
                <w:rFonts w:hint="eastAsia" w:ascii="宋体" w:hAnsi="宋体" w:cs="宋体"/>
                <w:color w:val="000000"/>
                <w:szCs w:val="21"/>
                <w:lang w:eastAsia="zh-CN"/>
              </w:rPr>
              <w:t>见技术要求</w:t>
            </w:r>
          </w:p>
        </w:tc>
        <w:tc>
          <w:tcPr>
            <w:tcW w:w="1545" w:type="dxa"/>
            <w:vAlign w:val="center"/>
          </w:tcPr>
          <w:p>
            <w:pPr>
              <w:spacing w:line="288" w:lineRule="auto"/>
              <w:rPr>
                <w:rFonts w:ascii="宋体" w:hAnsi="宋体" w:cs="宋体"/>
                <w:color w:val="000000"/>
                <w:szCs w:val="21"/>
              </w:rPr>
            </w:pPr>
            <w:r>
              <w:rPr>
                <w:rFonts w:hint="eastAsia" w:ascii="宋体" w:hAnsi="宋体" w:cs="宋体"/>
                <w:kern w:val="0"/>
                <w:szCs w:val="21"/>
              </w:rPr>
              <w:t>按照需求单位电话通知数量，15个工作日内送达指定地点；</w:t>
            </w:r>
          </w:p>
        </w:tc>
        <w:tc>
          <w:tcPr>
            <w:tcW w:w="1425" w:type="dxa"/>
            <w:vAlign w:val="center"/>
          </w:tcPr>
          <w:p>
            <w:pPr>
              <w:widowControl/>
              <w:jc w:val="center"/>
              <w:rPr>
                <w:rFonts w:ascii="宋体" w:hAnsi="宋体" w:cs="宋体"/>
                <w:color w:val="000000"/>
                <w:szCs w:val="21"/>
              </w:rPr>
            </w:pPr>
            <w:r>
              <w:rPr>
                <w:rFonts w:hint="eastAsia" w:ascii="宋体" w:hAnsi="宋体" w:cs="宋体"/>
                <w:kern w:val="0"/>
                <w:szCs w:val="21"/>
              </w:rPr>
              <w:t>吉林油田兴业油化公司施工现场</w:t>
            </w:r>
          </w:p>
        </w:tc>
        <w:tc>
          <w:tcPr>
            <w:tcW w:w="1027" w:type="dxa"/>
            <w:vAlign w:val="center"/>
          </w:tcPr>
          <w:p>
            <w:pPr>
              <w:widowControl/>
              <w:jc w:val="center"/>
              <w:rPr>
                <w:rFonts w:hint="eastAsia" w:ascii="宋体" w:hAnsi="宋体" w:cs="宋体"/>
                <w:color w:val="000000"/>
                <w:szCs w:val="21"/>
                <w:lang w:eastAsia="zh-CN"/>
              </w:rPr>
            </w:pPr>
          </w:p>
        </w:tc>
      </w:tr>
    </w:tbl>
    <w:p>
      <w:pPr>
        <w:spacing w:line="288" w:lineRule="auto"/>
        <w:rPr>
          <w:rFonts w:hint="eastAsia" w:ascii="黑体" w:hAnsi="宋体" w:eastAsia="黑体"/>
          <w:bCs/>
          <w:kern w:val="2"/>
          <w:sz w:val="28"/>
          <w:szCs w:val="28"/>
        </w:rPr>
      </w:pPr>
    </w:p>
    <w:p>
      <w:pPr>
        <w:spacing w:line="288" w:lineRule="auto"/>
        <w:outlineLvl w:val="2"/>
        <w:rPr>
          <w:rFonts w:hint="eastAsia" w:ascii="黑体" w:hAnsi="宋体" w:eastAsia="黑体"/>
          <w:bCs/>
          <w:kern w:val="2"/>
          <w:sz w:val="28"/>
          <w:szCs w:val="28"/>
        </w:rPr>
      </w:pPr>
      <w:r>
        <w:rPr>
          <w:rFonts w:hint="eastAsia" w:ascii="黑体" w:hAnsi="宋体" w:eastAsia="黑体"/>
          <w:bCs/>
          <w:kern w:val="2"/>
          <w:sz w:val="28"/>
          <w:szCs w:val="28"/>
        </w:rPr>
        <w:br w:type="page"/>
      </w:r>
      <w:bookmarkStart w:id="33" w:name="_Toc29374"/>
      <w:r>
        <w:rPr>
          <w:rFonts w:hint="eastAsia" w:ascii="黑体" w:hAnsi="宋体" w:eastAsia="黑体"/>
          <w:bCs/>
          <w:kern w:val="2"/>
          <w:sz w:val="28"/>
          <w:szCs w:val="28"/>
        </w:rPr>
        <w:t>附件2：技术要求</w:t>
      </w:r>
      <w:bookmarkEnd w:id="33"/>
    </w:p>
    <w:p>
      <w:pPr>
        <w:jc w:val="center"/>
        <w:rPr>
          <w:rFonts w:hint="eastAsia" w:ascii="黑体" w:hAnsi="黑体" w:eastAsia="黑体"/>
          <w:sz w:val="24"/>
          <w:szCs w:val="24"/>
        </w:rPr>
      </w:pPr>
      <w:r>
        <w:rPr>
          <w:rFonts w:hint="eastAsia" w:ascii="黑体" w:hAnsi="黑体" w:eastAsia="黑体"/>
          <w:sz w:val="24"/>
          <w:szCs w:val="24"/>
          <w:lang w:eastAsia="zh-CN"/>
        </w:rPr>
        <w:t>脂肪醇聚氧乙烯醚采购</w:t>
      </w:r>
      <w:r>
        <w:rPr>
          <w:rFonts w:hint="eastAsia" w:ascii="黑体" w:hAnsi="黑体" w:eastAsia="黑体"/>
          <w:sz w:val="24"/>
          <w:szCs w:val="24"/>
        </w:rPr>
        <w:t>招标技术规范</w:t>
      </w:r>
    </w:p>
    <w:p>
      <w:pPr>
        <w:pStyle w:val="2"/>
        <w:spacing w:before="156" w:beforeLines="50" w:beforeAutospacing="0" w:after="156" w:afterLines="50" w:afterAutospacing="0"/>
        <w:rPr>
          <w:rFonts w:ascii="黑体" w:hAnsi="宋体"/>
          <w:sz w:val="32"/>
          <w:szCs w:val="32"/>
        </w:rPr>
      </w:pPr>
      <w:r>
        <w:rPr>
          <w:rFonts w:hint="eastAsia" w:ascii="黑体"/>
          <w:bCs/>
          <w:sz w:val="21"/>
          <w:szCs w:val="21"/>
        </w:rPr>
        <w:t>1</w:t>
      </w:r>
      <w:r>
        <w:rPr>
          <w:rFonts w:hint="eastAsia" w:ascii="黑体" w:hAnsi="宋体"/>
          <w:sz w:val="32"/>
          <w:szCs w:val="32"/>
        </w:rPr>
        <w:t xml:space="preserve">  </w:t>
      </w:r>
      <w:r>
        <w:rPr>
          <w:rFonts w:hint="eastAsia" w:ascii="黑体"/>
          <w:bCs/>
          <w:sz w:val="21"/>
          <w:szCs w:val="21"/>
        </w:rPr>
        <w:t>范围</w:t>
      </w:r>
    </w:p>
    <w:p>
      <w:pPr>
        <w:spacing w:line="400" w:lineRule="exact"/>
        <w:rPr>
          <w:rFonts w:ascii="宋体" w:hAnsi="宋体" w:cs="宋体"/>
          <w:szCs w:val="21"/>
        </w:rPr>
      </w:pPr>
      <w:r>
        <w:rPr>
          <w:rFonts w:hint="eastAsia" w:ascii="宋体" w:hAnsi="宋体" w:cs="宋体"/>
          <w:szCs w:val="21"/>
        </w:rPr>
        <w:t>1.1  本标准适用于</w:t>
      </w:r>
      <w:r>
        <w:rPr>
          <w:rFonts w:hint="eastAsia" w:ascii="宋体" w:hAnsi="宋体" w:cs="宋体"/>
          <w:szCs w:val="21"/>
          <w:lang w:eastAsia="zh-CN"/>
        </w:rPr>
        <w:t>脂肪醇聚氧乙烯醚</w:t>
      </w:r>
      <w:r>
        <w:rPr>
          <w:rFonts w:hint="eastAsia" w:ascii="宋体" w:hAnsi="宋体" w:cs="宋体"/>
          <w:szCs w:val="21"/>
        </w:rPr>
        <w:t>的</w:t>
      </w:r>
      <w:r>
        <w:rPr>
          <w:rFonts w:hint="eastAsia" w:ascii="宋体" w:hAnsi="宋体" w:cs="宋体"/>
        </w:rPr>
        <w:t>物资采购项目招标活动</w:t>
      </w:r>
      <w:r>
        <w:rPr>
          <w:rFonts w:hint="eastAsia" w:ascii="宋体" w:hAnsi="宋体" w:cs="宋体"/>
          <w:szCs w:val="21"/>
        </w:rPr>
        <w:t>。</w:t>
      </w:r>
    </w:p>
    <w:p>
      <w:pPr>
        <w:spacing w:line="400" w:lineRule="exact"/>
        <w:rPr>
          <w:rFonts w:hint="eastAsia" w:ascii="宋体" w:hAnsi="宋体" w:cs="宋体"/>
          <w:szCs w:val="21"/>
        </w:rPr>
      </w:pPr>
      <w:r>
        <w:rPr>
          <w:rFonts w:hint="eastAsia" w:ascii="宋体" w:hAnsi="宋体" w:cs="宋体"/>
          <w:szCs w:val="21"/>
        </w:rPr>
        <w:t>1.2  本标准规定了</w:t>
      </w:r>
      <w:r>
        <w:rPr>
          <w:rFonts w:hint="eastAsia" w:ascii="宋体" w:hAnsi="宋体" w:cs="宋体"/>
          <w:szCs w:val="21"/>
          <w:lang w:eastAsia="zh-CN"/>
        </w:rPr>
        <w:t>脂肪醇聚氧乙烯醚</w:t>
      </w:r>
      <w:r>
        <w:rPr>
          <w:rFonts w:hint="eastAsia" w:ascii="宋体" w:hAnsi="宋体" w:cs="宋体"/>
          <w:szCs w:val="21"/>
        </w:rPr>
        <w:t>的基本技术要求。当本标准与国家法律、行政法规的规定相抵触时，应按国家法律、行政法规的规定执行。</w:t>
      </w:r>
    </w:p>
    <w:p>
      <w:pPr>
        <w:pStyle w:val="2"/>
        <w:spacing w:before="156" w:beforeLines="50" w:beforeAutospacing="0" w:after="156" w:afterLines="50" w:afterAutospacing="0"/>
        <w:rPr>
          <w:rFonts w:ascii="黑体"/>
          <w:bCs/>
          <w:sz w:val="21"/>
          <w:szCs w:val="21"/>
        </w:rPr>
      </w:pPr>
      <w:r>
        <w:rPr>
          <w:rFonts w:hint="eastAsia" w:ascii="黑体"/>
          <w:bCs/>
          <w:sz w:val="21"/>
          <w:szCs w:val="21"/>
        </w:rPr>
        <w:t>2  规范性引用文件</w:t>
      </w:r>
    </w:p>
    <w:p>
      <w:pPr>
        <w:spacing w:line="400" w:lineRule="exact"/>
        <w:ind w:firstLine="440" w:firstLineChars="200"/>
        <w:rPr>
          <w:rFonts w:hint="eastAsia" w:ascii="宋体" w:hAnsi="宋体" w:cs="宋体"/>
          <w:szCs w:val="21"/>
        </w:rPr>
      </w:pPr>
      <w:r>
        <w:rPr>
          <w:rFonts w:hint="eastAsia" w:ascii="宋体" w:hAnsi="宋体" w:cs="宋体"/>
          <w:szCs w:val="21"/>
        </w:rPr>
        <w:t>下列文件对于本文件的应用是必不可少的。凡是注日期的引用文件，仅注日期的版本适用于本文件。凡是不注日期的引用文件，其最新版本（包括所有的修改单）适用于本文件。</w:t>
      </w:r>
    </w:p>
    <w:p>
      <w:pPr>
        <w:pStyle w:val="2"/>
        <w:spacing w:before="0" w:beforeAutospacing="0" w:after="0" w:afterAutospacing="0" w:line="360" w:lineRule="auto"/>
        <w:ind w:firstLine="420" w:firstLineChars="200"/>
        <w:rPr>
          <w:rFonts w:hint="eastAsia" w:ascii="宋体" w:hAnsi="宋体" w:cs="宋体"/>
          <w:sz w:val="21"/>
          <w:szCs w:val="21"/>
        </w:rPr>
      </w:pPr>
      <w:r>
        <w:rPr>
          <w:rFonts w:hint="eastAsia" w:ascii="宋体" w:hAnsi="宋体" w:cs="宋体"/>
          <w:sz w:val="21"/>
          <w:szCs w:val="21"/>
        </w:rPr>
        <w:t>GB/T 3143-1982 液体化学产品颜色测定法</w:t>
      </w:r>
    </w:p>
    <w:p>
      <w:pPr>
        <w:pStyle w:val="2"/>
        <w:spacing w:before="0" w:beforeAutospacing="0" w:after="0" w:afterAutospacing="0" w:line="360" w:lineRule="auto"/>
        <w:ind w:firstLine="420" w:firstLineChars="200"/>
        <w:rPr>
          <w:rFonts w:hint="eastAsia" w:ascii="宋体" w:hAnsi="宋体" w:cs="宋体"/>
          <w:sz w:val="21"/>
          <w:szCs w:val="21"/>
        </w:rPr>
      </w:pPr>
      <w:r>
        <w:rPr>
          <w:rFonts w:hint="eastAsia" w:ascii="宋体" w:hAnsi="宋体" w:cs="宋体"/>
          <w:sz w:val="21"/>
          <w:szCs w:val="21"/>
        </w:rPr>
        <w:t>GB/T 6368-2008  表面活性剂 水溶液pH值的测定 电位法</w:t>
      </w:r>
    </w:p>
    <w:p>
      <w:pPr>
        <w:pStyle w:val="2"/>
        <w:spacing w:before="0" w:beforeAutospacing="0" w:after="0" w:afterAutospacing="0" w:line="360" w:lineRule="auto"/>
        <w:ind w:firstLine="420" w:firstLineChars="200"/>
        <w:rPr>
          <w:rFonts w:hint="eastAsia" w:ascii="宋体" w:hAnsi="宋体" w:cs="宋体"/>
          <w:sz w:val="21"/>
          <w:szCs w:val="21"/>
        </w:rPr>
      </w:pPr>
      <w:r>
        <w:rPr>
          <w:rFonts w:hint="eastAsia" w:ascii="宋体" w:hAnsi="宋体" w:cs="宋体"/>
          <w:sz w:val="21"/>
          <w:szCs w:val="21"/>
        </w:rPr>
        <w:t>GB/T 11275-2007 表面活性剂 含水量的测定</w:t>
      </w:r>
    </w:p>
    <w:p>
      <w:pPr>
        <w:pStyle w:val="2"/>
        <w:spacing w:before="0" w:beforeAutospacing="0" w:after="0" w:afterAutospacing="0" w:line="360" w:lineRule="auto"/>
        <w:ind w:firstLine="420" w:firstLineChars="200"/>
        <w:rPr>
          <w:rFonts w:hint="eastAsia" w:ascii="宋体" w:hAnsi="宋体" w:cs="宋体"/>
          <w:sz w:val="21"/>
          <w:szCs w:val="21"/>
        </w:rPr>
      </w:pPr>
      <w:r>
        <w:rPr>
          <w:rFonts w:hint="eastAsia" w:ascii="宋体" w:hAnsi="宋体" w:cs="宋体"/>
          <w:sz w:val="21"/>
          <w:szCs w:val="21"/>
        </w:rPr>
        <w:t xml:space="preserve">GB/T 5559-2010  环氧乙烷型及环氧乙烷-环氧丙烷嵌段聚合型非离子表面活性剂 </w:t>
      </w:r>
    </w:p>
    <w:p>
      <w:pPr>
        <w:pStyle w:val="2"/>
        <w:spacing w:before="0" w:beforeAutospacing="0" w:after="0" w:afterAutospacing="0" w:line="360" w:lineRule="auto"/>
        <w:ind w:firstLine="2100" w:firstLineChars="1000"/>
        <w:rPr>
          <w:rFonts w:hint="eastAsia" w:ascii="宋体" w:hAnsi="宋体" w:cs="宋体"/>
          <w:sz w:val="21"/>
          <w:szCs w:val="21"/>
        </w:rPr>
      </w:pPr>
      <w:r>
        <w:rPr>
          <w:rFonts w:hint="eastAsia" w:ascii="宋体" w:hAnsi="宋体" w:cs="宋体"/>
          <w:sz w:val="21"/>
          <w:szCs w:val="21"/>
        </w:rPr>
        <w:t>浊点的测定</w:t>
      </w:r>
    </w:p>
    <w:p>
      <w:pPr>
        <w:pStyle w:val="2"/>
        <w:spacing w:before="0" w:beforeAutospacing="0" w:after="0" w:afterAutospacing="0" w:line="360" w:lineRule="auto"/>
        <w:ind w:firstLine="420" w:firstLineChars="200"/>
        <w:rPr>
          <w:rFonts w:hint="eastAsia" w:ascii="宋体" w:hAnsi="宋体" w:cs="宋体"/>
          <w:sz w:val="21"/>
          <w:szCs w:val="21"/>
        </w:rPr>
      </w:pPr>
      <w:r>
        <w:rPr>
          <w:rFonts w:hint="eastAsia" w:ascii="宋体" w:hAnsi="宋体" w:cs="宋体"/>
          <w:sz w:val="21"/>
          <w:szCs w:val="21"/>
        </w:rPr>
        <w:t>GB 15258-2009     化学品安全标签编写规定</w:t>
      </w:r>
    </w:p>
    <w:p>
      <w:pPr>
        <w:spacing w:line="360" w:lineRule="auto"/>
        <w:ind w:firstLine="440" w:firstLineChars="200"/>
        <w:rPr>
          <w:rFonts w:hint="eastAsia" w:ascii="宋体" w:hAnsi="宋体" w:cs="宋体"/>
          <w:szCs w:val="21"/>
        </w:rPr>
      </w:pPr>
      <w:r>
        <w:rPr>
          <w:rFonts w:hint="eastAsia" w:ascii="宋体" w:hAnsi="宋体" w:cs="宋体"/>
          <w:szCs w:val="21"/>
        </w:rPr>
        <w:t>GB/T 16483-2008   化学品安全技术说明书 内容和项目顺序的要求</w:t>
      </w:r>
    </w:p>
    <w:p>
      <w:pPr>
        <w:spacing w:line="360" w:lineRule="auto"/>
        <w:ind w:firstLine="433" w:firstLineChars="197"/>
        <w:rPr>
          <w:rFonts w:hint="eastAsia" w:ascii="宋体" w:hAnsi="宋体" w:cs="宋体"/>
          <w:szCs w:val="21"/>
        </w:rPr>
      </w:pPr>
      <w:r>
        <w:rPr>
          <w:rFonts w:hint="eastAsia" w:ascii="宋体" w:hAnsi="宋体" w:cs="宋体"/>
          <w:szCs w:val="21"/>
        </w:rPr>
        <w:t>GB/T 17519-2013    化学品安全技术说明书编写指南</w:t>
      </w:r>
    </w:p>
    <w:p>
      <w:pPr>
        <w:pStyle w:val="2"/>
        <w:spacing w:before="156" w:beforeLines="50" w:beforeAutospacing="0" w:after="156" w:afterLines="50" w:afterAutospacing="0"/>
        <w:rPr>
          <w:rFonts w:hint="eastAsia" w:ascii="宋体" w:hAnsi="宋体" w:cs="宋体"/>
          <w:bCs/>
          <w:sz w:val="21"/>
          <w:szCs w:val="21"/>
        </w:rPr>
      </w:pPr>
      <w:r>
        <w:rPr>
          <w:rFonts w:hint="eastAsia" w:ascii="黑体" w:hAnsi="黑体" w:cs="黑体"/>
          <w:bCs/>
          <w:sz w:val="21"/>
          <w:szCs w:val="21"/>
        </w:rPr>
        <w:t>3  资质要求</w:t>
      </w:r>
    </w:p>
    <w:p>
      <w:pPr>
        <w:pStyle w:val="2"/>
        <w:spacing w:before="156" w:beforeLines="50" w:beforeAutospacing="0" w:after="156" w:afterLines="50" w:afterAutospacing="0"/>
        <w:rPr>
          <w:rFonts w:hint="eastAsia" w:ascii="黑体" w:eastAsia="宋体"/>
          <w:bCs/>
          <w:sz w:val="21"/>
          <w:szCs w:val="21"/>
          <w:lang w:eastAsia="zh-CN"/>
        </w:rPr>
      </w:pPr>
      <w:r>
        <w:rPr>
          <w:rFonts w:hint="eastAsia" w:ascii="黑体"/>
          <w:bCs/>
          <w:sz w:val="21"/>
          <w:szCs w:val="21"/>
          <w:lang w:eastAsia="zh-CN"/>
        </w:rPr>
        <w:t>详见招标公告</w:t>
      </w:r>
    </w:p>
    <w:p>
      <w:pPr>
        <w:pStyle w:val="2"/>
        <w:spacing w:before="156" w:beforeLines="50" w:beforeAutospacing="0" w:after="156" w:afterLines="50" w:afterAutospacing="0"/>
        <w:rPr>
          <w:rFonts w:hint="eastAsia" w:ascii="黑体"/>
          <w:bCs/>
          <w:sz w:val="21"/>
          <w:szCs w:val="21"/>
        </w:rPr>
      </w:pPr>
      <w:r>
        <w:rPr>
          <w:rFonts w:hint="eastAsia" w:ascii="黑体"/>
          <w:bCs/>
          <w:sz w:val="21"/>
          <w:szCs w:val="21"/>
        </w:rPr>
        <w:t>4技术要求</w:t>
      </w:r>
    </w:p>
    <w:p>
      <w:pPr>
        <w:pStyle w:val="2"/>
        <w:spacing w:before="156" w:beforeLines="50" w:beforeAutospacing="0" w:after="156" w:afterLines="50" w:afterAutospacing="0"/>
        <w:ind w:firstLine="420" w:firstLineChars="200"/>
        <w:rPr>
          <w:rFonts w:hint="eastAsia" w:ascii="宋体" w:hAnsi="宋体" w:cs="宋体"/>
          <w:kern w:val="2"/>
          <w:sz w:val="21"/>
          <w:szCs w:val="21"/>
          <w:lang w:val="zh-CN"/>
        </w:rPr>
      </w:pPr>
      <w:r>
        <w:rPr>
          <w:rFonts w:hint="eastAsia" w:cs="宋体"/>
          <w:kern w:val="2"/>
          <w:sz w:val="21"/>
          <w:szCs w:val="21"/>
          <w:lang w:val="zh-CN"/>
        </w:rPr>
        <w:t>脂肪醇聚氧乙烯醚</w:t>
      </w:r>
      <w:r>
        <w:rPr>
          <w:rFonts w:hint="eastAsia" w:ascii="宋体" w:hAnsi="宋体" w:cs="宋体"/>
          <w:kern w:val="2"/>
          <w:sz w:val="21"/>
          <w:szCs w:val="21"/>
          <w:lang w:val="zh-CN"/>
        </w:rPr>
        <w:t>具有的良好的去污力、润湿、乳化、抗硬水性、较低的刺激性和生物降解功能，在酸化施工过程中有利于施工液的返排。</w:t>
      </w:r>
    </w:p>
    <w:p>
      <w:pPr>
        <w:pStyle w:val="2"/>
        <w:spacing w:before="156" w:beforeLines="50" w:beforeAutospacing="0" w:after="156" w:afterLines="50" w:afterAutospacing="0"/>
        <w:rPr>
          <w:rFonts w:ascii="宋体" w:hAnsi="宋体" w:cs="宋体"/>
          <w:kern w:val="2"/>
          <w:sz w:val="21"/>
          <w:szCs w:val="21"/>
        </w:rPr>
      </w:pPr>
      <w:r>
        <w:rPr>
          <w:rFonts w:hint="eastAsia" w:ascii="宋体" w:hAnsi="宋体" w:cs="宋体"/>
          <w:kern w:val="2"/>
          <w:sz w:val="21"/>
          <w:szCs w:val="21"/>
        </w:rPr>
        <w:t>4.1</w:t>
      </w:r>
      <w:r>
        <w:rPr>
          <w:rFonts w:hint="eastAsia" w:ascii="宋体" w:hAnsi="宋体" w:cs="宋体"/>
          <w:sz w:val="21"/>
          <w:szCs w:val="21"/>
        </w:rPr>
        <w:t>技术指标要求</w:t>
      </w:r>
    </w:p>
    <w:p>
      <w:pPr>
        <w:spacing w:line="440" w:lineRule="atLeast"/>
        <w:jc w:val="center"/>
        <w:rPr>
          <w:rFonts w:hint="eastAsia" w:ascii="宋体" w:hAnsi="宋体" w:cs="宋体"/>
          <w:b/>
          <w:bCs/>
          <w:szCs w:val="21"/>
        </w:rPr>
      </w:pPr>
      <w:bookmarkStart w:id="34" w:name="_Toc410741741"/>
      <w:r>
        <w:rPr>
          <w:rFonts w:hint="eastAsia" w:ascii="宋体" w:hAnsi="宋体" w:cs="宋体"/>
          <w:b/>
          <w:bCs/>
          <w:szCs w:val="21"/>
        </w:rPr>
        <w:t xml:space="preserve">表1 </w:t>
      </w:r>
      <w:r>
        <w:rPr>
          <w:rFonts w:hint="eastAsia" w:ascii="宋体" w:hAnsi="宋体" w:cs="宋体"/>
          <w:b/>
          <w:bCs/>
          <w:szCs w:val="21"/>
          <w:lang w:eastAsia="zh-CN"/>
        </w:rPr>
        <w:t>脂肪醇聚氧乙烯醚</w:t>
      </w:r>
      <w:r>
        <w:rPr>
          <w:rFonts w:hint="eastAsia" w:ascii="宋体" w:hAnsi="宋体" w:cs="宋体"/>
          <w:b/>
          <w:bCs/>
          <w:szCs w:val="21"/>
        </w:rPr>
        <w:t>技术要求</w:t>
      </w:r>
    </w:p>
    <w:tbl>
      <w:tblPr>
        <w:tblStyle w:val="4"/>
        <w:tblpPr w:leftFromText="180" w:rightFromText="180" w:vertAnchor="text" w:horzAnchor="page" w:tblpXSpec="center" w:tblpY="319"/>
        <w:tblOverlap w:val="never"/>
        <w:tblW w:w="86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8"/>
        <w:gridCol w:w="4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4448" w:type="dxa"/>
            <w:vAlign w:val="center"/>
          </w:tcPr>
          <w:p>
            <w:pPr>
              <w:spacing w:line="440" w:lineRule="atLeast"/>
              <w:jc w:val="center"/>
              <w:rPr>
                <w:rFonts w:hint="eastAsia" w:ascii="宋体" w:hAnsi="宋体" w:cs="宋体"/>
                <w:b/>
                <w:bCs/>
                <w:szCs w:val="21"/>
              </w:rPr>
            </w:pPr>
            <w:r>
              <w:rPr>
                <w:rFonts w:hint="eastAsia" w:ascii="宋体" w:hAnsi="宋体" w:cs="宋体"/>
                <w:b/>
                <w:bCs/>
                <w:szCs w:val="21"/>
              </w:rPr>
              <w:t>项  目</w:t>
            </w:r>
          </w:p>
        </w:tc>
        <w:tc>
          <w:tcPr>
            <w:tcW w:w="4172" w:type="dxa"/>
            <w:vAlign w:val="center"/>
          </w:tcPr>
          <w:p>
            <w:pPr>
              <w:spacing w:line="440" w:lineRule="atLeast"/>
              <w:jc w:val="center"/>
              <w:rPr>
                <w:rFonts w:hint="eastAsia" w:ascii="宋体" w:hAnsi="宋体" w:cs="宋体"/>
                <w:b/>
                <w:bCs/>
                <w:szCs w:val="21"/>
              </w:rPr>
            </w:pPr>
            <w:r>
              <w:rPr>
                <w:rFonts w:hint="eastAsia" w:ascii="宋体" w:hAnsi="宋体" w:cs="宋体"/>
                <w:b/>
                <w:bCs/>
                <w:szCs w:val="21"/>
              </w:rPr>
              <w:t>指  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4448" w:type="dxa"/>
            <w:vAlign w:val="top"/>
          </w:tcPr>
          <w:p>
            <w:pPr>
              <w:spacing w:line="440" w:lineRule="atLeast"/>
              <w:jc w:val="center"/>
              <w:rPr>
                <w:rFonts w:hint="eastAsia" w:ascii="宋体" w:hAnsi="宋体" w:cs="宋体"/>
                <w:sz w:val="18"/>
                <w:szCs w:val="18"/>
              </w:rPr>
            </w:pPr>
            <w:r>
              <w:rPr>
                <w:rFonts w:hint="eastAsia" w:ascii="宋体" w:hAnsi="宋体" w:cs="宋体"/>
                <w:sz w:val="18"/>
                <w:szCs w:val="18"/>
              </w:rPr>
              <w:t>外观</w:t>
            </w:r>
          </w:p>
        </w:tc>
        <w:tc>
          <w:tcPr>
            <w:tcW w:w="4172" w:type="dxa"/>
            <w:vAlign w:val="top"/>
          </w:tcPr>
          <w:p>
            <w:pPr>
              <w:spacing w:line="440" w:lineRule="atLeast"/>
              <w:jc w:val="center"/>
              <w:rPr>
                <w:rFonts w:hint="eastAsia" w:ascii="宋体" w:hAnsi="宋体" w:cs="宋体"/>
                <w:sz w:val="18"/>
                <w:szCs w:val="18"/>
              </w:rPr>
            </w:pPr>
            <w:r>
              <w:rPr>
                <w:rFonts w:hint="eastAsia" w:ascii="宋体" w:hAnsi="宋体" w:cs="宋体"/>
                <w:sz w:val="18"/>
                <w:szCs w:val="18"/>
              </w:rPr>
              <w:t>无色至微黄色液体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4448" w:type="dxa"/>
            <w:vAlign w:val="center"/>
          </w:tcPr>
          <w:p>
            <w:pPr>
              <w:spacing w:line="440" w:lineRule="atLeast"/>
              <w:jc w:val="center"/>
              <w:rPr>
                <w:rFonts w:hint="eastAsia" w:ascii="宋体" w:hAnsi="宋体" w:cs="宋体"/>
                <w:sz w:val="18"/>
                <w:szCs w:val="18"/>
              </w:rPr>
            </w:pPr>
            <w:r>
              <w:rPr>
                <w:rFonts w:hint="eastAsia" w:ascii="宋体" w:hAnsi="宋体" w:cs="宋体"/>
                <w:sz w:val="18"/>
                <w:szCs w:val="18"/>
              </w:rPr>
              <w:t>水分（％）</w:t>
            </w:r>
            <w:r>
              <w:rPr>
                <w:rFonts w:hint="eastAsia" w:ascii="宋体" w:hAnsi="宋体" w:cs="宋体"/>
                <w:sz w:val="18"/>
                <w:szCs w:val="18"/>
              </w:rPr>
              <w:tab/>
            </w:r>
          </w:p>
        </w:tc>
        <w:tc>
          <w:tcPr>
            <w:tcW w:w="4172" w:type="dxa"/>
            <w:vAlign w:val="top"/>
          </w:tcPr>
          <w:p>
            <w:pPr>
              <w:spacing w:line="440" w:lineRule="atLeast"/>
              <w:jc w:val="center"/>
              <w:rPr>
                <w:rFonts w:hint="eastAsia" w:ascii="宋体" w:hAnsi="宋体" w:cs="宋体"/>
                <w:sz w:val="18"/>
                <w:szCs w:val="18"/>
              </w:rPr>
            </w:pPr>
            <w:r>
              <w:rPr>
                <w:rFonts w:hint="eastAsia" w:ascii="宋体" w:hAnsi="宋体" w:cs="宋体"/>
                <w:sz w:val="18"/>
                <w:szCs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4448" w:type="dxa"/>
            <w:vAlign w:val="center"/>
          </w:tcPr>
          <w:p>
            <w:pPr>
              <w:spacing w:line="440" w:lineRule="atLeast"/>
              <w:jc w:val="center"/>
              <w:rPr>
                <w:rFonts w:hint="eastAsia" w:ascii="宋体" w:hAnsi="宋体" w:cs="宋体"/>
                <w:sz w:val="18"/>
                <w:szCs w:val="18"/>
              </w:rPr>
            </w:pPr>
            <w:r>
              <w:rPr>
                <w:rFonts w:hint="eastAsia" w:ascii="宋体" w:hAnsi="宋体" w:cs="宋体"/>
                <w:sz w:val="18"/>
                <w:szCs w:val="18"/>
              </w:rPr>
              <w:t>色泽</w:t>
            </w:r>
            <w:r>
              <w:rPr>
                <w:rFonts w:hint="eastAsia" w:ascii="宋体" w:hAnsi="宋体" w:cs="宋体"/>
                <w:sz w:val="18"/>
                <w:szCs w:val="18"/>
                <w:lang w:eastAsia="en-US"/>
              </w:rPr>
              <w:t>(APHA)</w:t>
            </w:r>
            <w:r>
              <w:rPr>
                <w:rFonts w:hint="eastAsia" w:ascii="宋体" w:hAnsi="宋体" w:cs="宋体"/>
                <w:sz w:val="18"/>
                <w:szCs w:val="18"/>
                <w:lang w:eastAsia="en-US"/>
              </w:rPr>
              <w:tab/>
            </w:r>
          </w:p>
        </w:tc>
        <w:tc>
          <w:tcPr>
            <w:tcW w:w="4172" w:type="dxa"/>
            <w:vAlign w:val="top"/>
          </w:tcPr>
          <w:p>
            <w:pPr>
              <w:spacing w:line="440" w:lineRule="atLeast"/>
              <w:jc w:val="center"/>
              <w:rPr>
                <w:rFonts w:hint="eastAsia" w:ascii="宋体" w:hAnsi="宋体" w:cs="宋体"/>
                <w:sz w:val="18"/>
                <w:szCs w:val="18"/>
              </w:rPr>
            </w:pPr>
            <w:r>
              <w:rPr>
                <w:rFonts w:hint="eastAsia" w:ascii="宋体" w:hAnsi="宋体" w:cs="宋体"/>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4448" w:type="dxa"/>
            <w:vAlign w:val="center"/>
          </w:tcPr>
          <w:p>
            <w:pPr>
              <w:spacing w:line="440" w:lineRule="atLeast"/>
              <w:jc w:val="center"/>
              <w:rPr>
                <w:rFonts w:hint="eastAsia" w:ascii="宋体" w:hAnsi="宋体" w:cs="宋体"/>
                <w:sz w:val="18"/>
                <w:szCs w:val="18"/>
              </w:rPr>
            </w:pPr>
            <w:r>
              <w:rPr>
                <w:rFonts w:hint="eastAsia" w:ascii="宋体" w:hAnsi="宋体" w:cs="宋体"/>
                <w:sz w:val="18"/>
                <w:szCs w:val="18"/>
              </w:rPr>
              <w:t>pH（1%水溶液）</w:t>
            </w:r>
          </w:p>
        </w:tc>
        <w:tc>
          <w:tcPr>
            <w:tcW w:w="4172" w:type="dxa"/>
            <w:vAlign w:val="top"/>
          </w:tcPr>
          <w:p>
            <w:pPr>
              <w:spacing w:line="440" w:lineRule="atLeast"/>
              <w:jc w:val="center"/>
              <w:rPr>
                <w:rFonts w:hint="eastAsia" w:ascii="宋体" w:hAnsi="宋体" w:cs="宋体"/>
                <w:sz w:val="18"/>
                <w:szCs w:val="18"/>
              </w:rPr>
            </w:pPr>
            <w:r>
              <w:rPr>
                <w:rFonts w:hint="eastAsia" w:ascii="宋体" w:hAnsi="宋体" w:cs="宋体"/>
                <w:sz w:val="18"/>
                <w:szCs w:val="18"/>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4448" w:type="dxa"/>
            <w:vAlign w:val="center"/>
          </w:tcPr>
          <w:p>
            <w:pPr>
              <w:spacing w:line="440" w:lineRule="atLeast"/>
              <w:jc w:val="center"/>
              <w:rPr>
                <w:rFonts w:hint="eastAsia" w:ascii="宋体" w:hAnsi="宋体" w:cs="宋体"/>
                <w:sz w:val="18"/>
                <w:szCs w:val="18"/>
              </w:rPr>
            </w:pPr>
            <w:r>
              <w:rPr>
                <w:rFonts w:hint="eastAsia" w:ascii="宋体" w:hAnsi="宋体" w:cs="宋体"/>
                <w:sz w:val="18"/>
                <w:szCs w:val="18"/>
              </w:rPr>
              <w:t>浊点</w:t>
            </w:r>
            <w:r>
              <w:rPr>
                <w:rFonts w:hint="eastAsia" w:ascii="宋体" w:hAnsi="宋体" w:cs="宋体"/>
                <w:sz w:val="18"/>
                <w:szCs w:val="18"/>
                <w:lang w:eastAsia="en-US"/>
              </w:rPr>
              <w:t>（C,</w:t>
            </w:r>
            <w:r>
              <w:rPr>
                <w:rFonts w:hint="eastAsia" w:ascii="宋体" w:hAnsi="宋体" w:cs="宋体"/>
                <w:sz w:val="18"/>
                <w:szCs w:val="18"/>
              </w:rPr>
              <w:t>1%水溶液）</w:t>
            </w:r>
          </w:p>
        </w:tc>
        <w:tc>
          <w:tcPr>
            <w:tcW w:w="4172" w:type="dxa"/>
            <w:vAlign w:val="top"/>
          </w:tcPr>
          <w:p>
            <w:pPr>
              <w:spacing w:line="440" w:lineRule="atLeast"/>
              <w:jc w:val="center"/>
              <w:rPr>
                <w:rFonts w:hint="eastAsia" w:ascii="宋体" w:hAnsi="宋体" w:cs="宋体"/>
                <w:sz w:val="18"/>
                <w:szCs w:val="18"/>
              </w:rPr>
            </w:pPr>
            <w:r>
              <w:rPr>
                <w:rFonts w:hint="eastAsia" w:ascii="宋体" w:hAnsi="宋体" w:cs="宋体"/>
                <w:sz w:val="18"/>
                <w:szCs w:val="18"/>
              </w:rPr>
              <w:t>60-70</w:t>
            </w:r>
          </w:p>
        </w:tc>
      </w:tr>
      <w:bookmarkEnd w:id="34"/>
    </w:tbl>
    <w:p>
      <w:pPr>
        <w:spacing w:line="288" w:lineRule="auto"/>
        <w:rPr>
          <w:rFonts w:hint="eastAsia" w:ascii="宋体" w:hAnsi="宋体" w:cs="宋体"/>
          <w:szCs w:val="21"/>
        </w:rPr>
      </w:pPr>
      <w:r>
        <w:rPr>
          <w:rFonts w:hint="eastAsia" w:ascii="宋体" w:hAnsi="宋体" w:cs="宋体"/>
          <w:szCs w:val="21"/>
        </w:rPr>
        <w:t>4.1检测方法</w:t>
      </w:r>
    </w:p>
    <w:p>
      <w:pPr>
        <w:spacing w:line="288" w:lineRule="auto"/>
        <w:rPr>
          <w:rFonts w:hint="eastAsia" w:ascii="宋体" w:hAnsi="宋体" w:cs="宋体"/>
          <w:szCs w:val="21"/>
        </w:rPr>
      </w:pPr>
      <w:r>
        <w:rPr>
          <w:rFonts w:hint="eastAsia" w:ascii="宋体" w:hAnsi="宋体" w:cs="宋体"/>
          <w:szCs w:val="21"/>
        </w:rPr>
        <w:t>4.1.1 外观的测定</w:t>
      </w:r>
    </w:p>
    <w:p>
      <w:pPr>
        <w:spacing w:line="288" w:lineRule="auto"/>
        <w:ind w:firstLine="440" w:firstLineChars="200"/>
        <w:rPr>
          <w:rFonts w:hint="eastAsia" w:ascii="宋体" w:hAnsi="宋体" w:cs="宋体"/>
          <w:szCs w:val="21"/>
        </w:rPr>
      </w:pPr>
      <w:r>
        <w:rPr>
          <w:rFonts w:hint="eastAsia" w:ascii="宋体" w:hAnsi="宋体" w:cs="宋体"/>
          <w:szCs w:val="21"/>
        </w:rPr>
        <w:t xml:space="preserve">在非直射自然光下用肉眼观察。 </w:t>
      </w:r>
    </w:p>
    <w:p>
      <w:pPr>
        <w:spacing w:line="288" w:lineRule="auto"/>
        <w:rPr>
          <w:rFonts w:hint="eastAsia" w:ascii="宋体" w:hAnsi="宋体" w:cs="宋体"/>
          <w:szCs w:val="21"/>
        </w:rPr>
      </w:pPr>
      <w:r>
        <w:rPr>
          <w:rFonts w:hint="eastAsia" w:ascii="宋体" w:hAnsi="宋体" w:cs="宋体"/>
          <w:szCs w:val="21"/>
        </w:rPr>
        <w:t>4.1.2 色泽检验</w:t>
      </w:r>
    </w:p>
    <w:p>
      <w:pPr>
        <w:spacing w:line="288" w:lineRule="auto"/>
        <w:ind w:firstLine="440" w:firstLineChars="200"/>
        <w:rPr>
          <w:rFonts w:hint="eastAsia" w:ascii="宋体" w:hAnsi="宋体" w:cs="宋体"/>
          <w:szCs w:val="21"/>
        </w:rPr>
      </w:pPr>
      <w:r>
        <w:rPr>
          <w:rFonts w:hint="eastAsia" w:ascii="宋体" w:hAnsi="宋体" w:cs="宋体"/>
          <w:szCs w:val="21"/>
        </w:rPr>
        <w:t>色泽检验按照GB/T 3143-1982规定的方法执行，以APHA单位表示。</w:t>
      </w:r>
    </w:p>
    <w:p>
      <w:pPr>
        <w:spacing w:line="288" w:lineRule="auto"/>
        <w:rPr>
          <w:rFonts w:hint="eastAsia" w:ascii="宋体" w:hAnsi="宋体" w:cs="宋体"/>
          <w:szCs w:val="21"/>
        </w:rPr>
      </w:pPr>
      <w:r>
        <w:rPr>
          <w:rFonts w:hint="eastAsia" w:ascii="宋体" w:hAnsi="宋体" w:cs="宋体"/>
          <w:szCs w:val="21"/>
        </w:rPr>
        <w:t>4.1.3  pH 值检验</w:t>
      </w:r>
    </w:p>
    <w:p>
      <w:pPr>
        <w:spacing w:line="288" w:lineRule="auto"/>
        <w:ind w:firstLine="440" w:firstLineChars="200"/>
        <w:rPr>
          <w:rFonts w:hint="eastAsia" w:ascii="宋体" w:hAnsi="宋体" w:cs="宋体"/>
          <w:szCs w:val="21"/>
        </w:rPr>
      </w:pPr>
      <w:r>
        <w:rPr>
          <w:rFonts w:hint="eastAsia" w:ascii="宋体" w:hAnsi="宋体" w:cs="宋体"/>
          <w:szCs w:val="21"/>
        </w:rPr>
        <w:t>pH值检验按照GB/T 6368-2008规定的方法执行，测定试样的1%水溶液的PH值。</w:t>
      </w:r>
    </w:p>
    <w:p>
      <w:pPr>
        <w:spacing w:line="288" w:lineRule="auto"/>
        <w:rPr>
          <w:rFonts w:hint="eastAsia" w:ascii="宋体" w:hAnsi="宋体" w:cs="宋体"/>
          <w:szCs w:val="21"/>
        </w:rPr>
      </w:pPr>
      <w:r>
        <w:rPr>
          <w:rFonts w:hint="eastAsia" w:ascii="宋体" w:hAnsi="宋体" w:cs="宋体"/>
          <w:szCs w:val="21"/>
        </w:rPr>
        <w:t>4.1.4 水分检验</w:t>
      </w:r>
    </w:p>
    <w:p>
      <w:pPr>
        <w:spacing w:line="288" w:lineRule="auto"/>
        <w:ind w:firstLine="440" w:firstLineChars="200"/>
        <w:rPr>
          <w:rFonts w:hint="eastAsia" w:ascii="宋体" w:hAnsi="宋体" w:cs="宋体"/>
          <w:szCs w:val="21"/>
        </w:rPr>
      </w:pPr>
      <w:r>
        <w:rPr>
          <w:rFonts w:hint="eastAsia" w:ascii="宋体" w:hAnsi="宋体" w:cs="宋体"/>
          <w:szCs w:val="21"/>
        </w:rPr>
        <w:t>水分检验按照GB/T 11275-2007规定的方法执行。</w:t>
      </w:r>
    </w:p>
    <w:p>
      <w:pPr>
        <w:spacing w:line="288" w:lineRule="auto"/>
        <w:rPr>
          <w:rFonts w:hint="eastAsia" w:ascii="宋体" w:hAnsi="宋体" w:cs="宋体"/>
          <w:szCs w:val="21"/>
        </w:rPr>
      </w:pPr>
      <w:r>
        <w:rPr>
          <w:rFonts w:hint="eastAsia" w:ascii="宋体" w:hAnsi="宋体" w:cs="宋体"/>
          <w:szCs w:val="21"/>
        </w:rPr>
        <w:t>4.1.5 浊点检验</w:t>
      </w:r>
    </w:p>
    <w:p>
      <w:pPr>
        <w:spacing w:line="288" w:lineRule="auto"/>
        <w:ind w:firstLine="440" w:firstLineChars="200"/>
        <w:rPr>
          <w:rFonts w:hint="eastAsia" w:ascii="宋体" w:hAnsi="宋体" w:cs="宋体"/>
          <w:szCs w:val="21"/>
        </w:rPr>
      </w:pPr>
      <w:r>
        <w:rPr>
          <w:rFonts w:hint="eastAsia" w:ascii="宋体" w:hAnsi="宋体" w:cs="宋体"/>
          <w:szCs w:val="21"/>
        </w:rPr>
        <w:t>浊点的检验按照GB/T 5559-2010规定的方法执行，测定试样1%水溶液的浊点。</w:t>
      </w:r>
    </w:p>
    <w:p>
      <w:pPr>
        <w:spacing w:line="288" w:lineRule="auto"/>
        <w:rPr>
          <w:rFonts w:hint="eastAsia" w:ascii="宋体" w:hAnsi="宋体" w:cs="宋体"/>
          <w:szCs w:val="21"/>
        </w:rPr>
      </w:pPr>
      <w:r>
        <w:rPr>
          <w:rFonts w:hint="eastAsia" w:ascii="宋体" w:hAnsi="宋体" w:cs="宋体"/>
          <w:szCs w:val="21"/>
        </w:rPr>
        <w:t>4.2 产品要求</w:t>
      </w:r>
    </w:p>
    <w:p>
      <w:pPr>
        <w:spacing w:line="288" w:lineRule="auto"/>
        <w:rPr>
          <w:rFonts w:hint="eastAsia" w:ascii="宋体" w:hAnsi="宋体" w:cs="宋体"/>
          <w:szCs w:val="21"/>
        </w:rPr>
      </w:pPr>
      <w:r>
        <w:rPr>
          <w:rFonts w:hint="eastAsia" w:ascii="宋体" w:hAnsi="宋体" w:cs="宋体"/>
          <w:szCs w:val="21"/>
        </w:rPr>
        <w:t>4.2.1 质量要求及技术标准：所供产品质量合格，符合本次招标技术要求。</w:t>
      </w:r>
    </w:p>
    <w:p>
      <w:pPr>
        <w:spacing w:line="288" w:lineRule="auto"/>
        <w:rPr>
          <w:rFonts w:hint="eastAsia" w:ascii="宋体" w:hAnsi="宋体" w:cs="宋体"/>
          <w:szCs w:val="21"/>
        </w:rPr>
      </w:pPr>
      <w:r>
        <w:rPr>
          <w:rFonts w:hint="eastAsia" w:ascii="宋体" w:hAnsi="宋体" w:cs="宋体"/>
          <w:szCs w:val="21"/>
        </w:rPr>
        <w:t>4.2.2 服务要求：（1）保证所供产品为合格产品，并提供相应的资料。（2）质保期：</w:t>
      </w:r>
      <w:r>
        <w:rPr>
          <w:rFonts w:hint="eastAsia" w:ascii="宋体" w:hAnsi="宋体" w:cs="宋体"/>
          <w:color w:val="auto"/>
          <w:szCs w:val="21"/>
        </w:rPr>
        <w:t>自货到验收合格之日起1年。</w:t>
      </w:r>
      <w:r>
        <w:rPr>
          <w:rFonts w:hint="eastAsia" w:ascii="宋体" w:hAnsi="宋体" w:cs="宋体"/>
          <w:szCs w:val="21"/>
        </w:rPr>
        <w:t>质保期内因产品质量问题发生的一切费用及相关法律责任均由卖方承担。质保期内，产品出现质量问题，在接到买方通知后24小时必须赶到现场进行处理。</w:t>
      </w:r>
    </w:p>
    <w:p>
      <w:pPr>
        <w:spacing w:line="288" w:lineRule="auto"/>
        <w:rPr>
          <w:rFonts w:hint="eastAsia" w:ascii="宋体" w:hAnsi="宋体" w:cs="宋体"/>
          <w:szCs w:val="21"/>
        </w:rPr>
      </w:pPr>
      <w:r>
        <w:rPr>
          <w:rFonts w:hint="eastAsia" w:ascii="宋体" w:hAnsi="宋体" w:cs="宋体"/>
          <w:szCs w:val="21"/>
        </w:rPr>
        <w:t>4.3 样品检测</w:t>
      </w:r>
    </w:p>
    <w:p>
      <w:pPr>
        <w:keepNext w:val="0"/>
        <w:keepLines w:val="0"/>
        <w:pageBreakBefore w:val="0"/>
        <w:widowControl/>
        <w:kinsoku/>
        <w:wordWrap/>
        <w:overflowPunct/>
        <w:topLinePunct w:val="0"/>
        <w:autoSpaceDE/>
        <w:autoSpaceDN/>
        <w:bidi w:val="0"/>
        <w:adjustRightInd/>
        <w:snapToGrid/>
        <w:spacing w:line="288" w:lineRule="auto"/>
        <w:ind w:firstLine="482" w:firstLineChars="200"/>
        <w:textAlignment w:val="auto"/>
        <w:outlineLvl w:val="9"/>
        <w:rPr>
          <w:rFonts w:hint="eastAsia" w:ascii="黑体" w:hAnsi="宋体" w:eastAsia="黑体"/>
          <w:bCs/>
          <w:spacing w:val="-6"/>
          <w:kern w:val="2"/>
          <w:sz w:val="28"/>
          <w:szCs w:val="28"/>
        </w:rPr>
      </w:pPr>
      <w:r>
        <w:rPr>
          <w:rFonts w:hint="eastAsia" w:ascii="宋体" w:hAnsi="宋体" w:cs="宋体"/>
          <w:b/>
          <w:bCs/>
          <w:color w:val="FF0000"/>
          <w:sz w:val="24"/>
          <w:szCs w:val="24"/>
          <w:lang w:val="zh-CN"/>
        </w:rPr>
        <w:t>本项目评标结果公示后招标人通知第一中标候选人3 个工作日内送样，由招标人送</w:t>
      </w:r>
      <w:r>
        <w:rPr>
          <w:rFonts w:hint="eastAsia" w:ascii="宋体" w:hAnsi="宋体" w:cs="宋体"/>
          <w:b/>
          <w:bCs/>
          <w:color w:val="FF0000"/>
          <w:sz w:val="24"/>
          <w:szCs w:val="24"/>
        </w:rPr>
        <w:t>具有CMA</w:t>
      </w:r>
      <w:r>
        <w:rPr>
          <w:rFonts w:hint="eastAsia" w:ascii="宋体" w:hAnsi="宋体" w:cs="宋体"/>
          <w:b/>
          <w:bCs/>
          <w:color w:val="FF0000"/>
          <w:sz w:val="24"/>
          <w:szCs w:val="24"/>
          <w:lang w:val="zh-CN"/>
        </w:rPr>
        <w:t>检测</w:t>
      </w:r>
      <w:r>
        <w:rPr>
          <w:rFonts w:hint="eastAsia" w:ascii="宋体" w:hAnsi="宋体" w:cs="宋体"/>
          <w:b/>
          <w:bCs/>
          <w:color w:val="FF0000"/>
          <w:sz w:val="24"/>
          <w:szCs w:val="24"/>
        </w:rPr>
        <w:t>资质的检测</w:t>
      </w:r>
      <w:r>
        <w:rPr>
          <w:rFonts w:hint="eastAsia" w:ascii="宋体" w:hAnsi="宋体" w:cs="宋体"/>
          <w:b/>
          <w:bCs/>
          <w:color w:val="FF0000"/>
          <w:sz w:val="24"/>
          <w:szCs w:val="24"/>
          <w:lang w:val="zh-CN"/>
        </w:rPr>
        <w:t>机构进行检测。样品检测合格方可下发中标通知书。检测费由第一中标候选人自行到检测机构交款，若样品不合格或逾期送样，则顺延下一名次中标候选人，直至产生合格者。若全部中标候选人均不合格，则重新招标。</w:t>
      </w:r>
      <w:r>
        <w:rPr>
          <w:rFonts w:hint="eastAsia" w:hAnsi="宋体" w:cs="宋体"/>
          <w:b/>
          <w:bCs/>
          <w:color w:val="FF0000"/>
          <w:sz w:val="24"/>
          <w:szCs w:val="24"/>
        </w:rPr>
        <w:br w:type="page"/>
      </w:r>
      <w:bookmarkStart w:id="35" w:name="_Toc15481775"/>
      <w:r>
        <w:rPr>
          <w:rFonts w:hint="eastAsia" w:ascii="黑体" w:hAnsi="宋体" w:eastAsia="黑体"/>
          <w:bCs/>
          <w:kern w:val="2"/>
          <w:sz w:val="28"/>
          <w:szCs w:val="28"/>
        </w:rPr>
        <w:t>附件</w:t>
      </w:r>
      <w:r>
        <w:rPr>
          <w:rFonts w:hint="eastAsia" w:ascii="黑体" w:hAnsi="宋体" w:eastAsia="黑体"/>
          <w:bCs/>
          <w:kern w:val="2"/>
          <w:sz w:val="28"/>
          <w:szCs w:val="28"/>
          <w:lang w:val="en-US" w:eastAsia="zh-CN"/>
        </w:rPr>
        <w:t>3</w:t>
      </w:r>
      <w:r>
        <w:rPr>
          <w:rFonts w:hint="eastAsia" w:ascii="黑体" w:hAnsi="宋体" w:eastAsia="黑体"/>
          <w:bCs/>
          <w:kern w:val="2"/>
          <w:sz w:val="28"/>
          <w:szCs w:val="28"/>
        </w:rPr>
        <w:t>：</w:t>
      </w:r>
      <w:r>
        <w:rPr>
          <w:rFonts w:hint="eastAsia" w:ascii="黑体" w:hAnsi="宋体" w:eastAsia="黑体"/>
          <w:bCs/>
          <w:spacing w:val="-6"/>
          <w:kern w:val="2"/>
          <w:sz w:val="28"/>
          <w:szCs w:val="28"/>
        </w:rPr>
        <w:t>《中国石油天然气集团有限公司投标人失信行为管理办法（试行）》</w:t>
      </w:r>
    </w:p>
    <w:p>
      <w:pPr>
        <w:spacing w:line="288" w:lineRule="auto"/>
        <w:outlineLvl w:val="2"/>
        <w:rPr>
          <w:rFonts w:hint="eastAsia"/>
        </w:rPr>
      </w:pPr>
      <w:bookmarkStart w:id="36" w:name="_Toc22283"/>
      <w:r>
        <w:rPr>
          <w:rFonts w:hint="eastAsia" w:ascii="黑体" w:hAnsi="宋体" w:eastAsia="黑体"/>
          <w:bCs/>
          <w:kern w:val="2"/>
          <w:sz w:val="28"/>
          <w:szCs w:val="28"/>
        </w:rPr>
        <w:t>附件</w:t>
      </w:r>
      <w:r>
        <w:rPr>
          <w:rFonts w:hint="eastAsia" w:ascii="黑体" w:hAnsi="宋体" w:eastAsia="黑体"/>
          <w:bCs/>
          <w:kern w:val="2"/>
          <w:sz w:val="28"/>
          <w:szCs w:val="28"/>
          <w:lang w:val="en-US" w:eastAsia="zh-CN"/>
        </w:rPr>
        <w:t>4</w:t>
      </w:r>
      <w:r>
        <w:rPr>
          <w:rFonts w:hint="eastAsia" w:ascii="黑体" w:hAnsi="宋体" w:eastAsia="黑体"/>
          <w:bCs/>
          <w:kern w:val="2"/>
          <w:sz w:val="28"/>
          <w:szCs w:val="28"/>
        </w:rPr>
        <w:t>：投标保证金递交流程</w:t>
      </w:r>
      <w:bookmarkEnd w:id="35"/>
      <w:bookmarkEnd w:id="36"/>
    </w:p>
    <w:p>
      <w:pPr>
        <w:overflowPunct w:val="0"/>
        <w:spacing w:line="288" w:lineRule="auto"/>
        <w:ind w:firstLine="220" w:firstLineChars="100"/>
        <w:rPr>
          <w:rFonts w:hint="eastAsia" w:hAnsi="宋体"/>
        </w:rPr>
      </w:pPr>
    </w:p>
    <w:p>
      <w:pPr>
        <w:spacing w:line="288" w:lineRule="auto"/>
        <w:jc w:val="center"/>
        <w:rPr>
          <w:rFonts w:hint="eastAsia" w:ascii="宋体" w:hAnsi="宋体" w:cs="宋体"/>
          <w:b/>
          <w:sz w:val="21"/>
          <w:szCs w:val="21"/>
        </w:rPr>
      </w:pPr>
      <w:r>
        <w:rPr>
          <w:rFonts w:hint="eastAsia" w:ascii="宋体" w:hAnsi="宋体" w:cs="宋体"/>
          <w:b/>
          <w:sz w:val="21"/>
          <w:szCs w:val="21"/>
        </w:rPr>
        <w:t>投标保证金递交流程</w:t>
      </w:r>
    </w:p>
    <w:p>
      <w:pPr>
        <w:spacing w:line="288" w:lineRule="auto"/>
        <w:jc w:val="center"/>
        <w:rPr>
          <w:rFonts w:hint="eastAsia" w:ascii="宋体" w:hAnsi="宋体" w:cs="宋体"/>
          <w:b/>
          <w:sz w:val="21"/>
          <w:szCs w:val="21"/>
        </w:rPr>
      </w:pPr>
    </w:p>
    <w:p>
      <w:pPr>
        <w:spacing w:line="288" w:lineRule="auto"/>
        <w:rPr>
          <w:rFonts w:hint="eastAsia" w:ascii="宋体" w:hAnsi="宋体" w:cs="宋体"/>
          <w:color w:val="000000"/>
          <w:sz w:val="21"/>
          <w:szCs w:val="21"/>
        </w:rPr>
      </w:pPr>
      <w:r>
        <w:rPr>
          <w:rFonts w:hint="eastAsia" w:ascii="宋体" w:hAnsi="宋体" w:cs="宋体"/>
          <w:sz w:val="21"/>
          <w:szCs w:val="21"/>
        </w:rPr>
        <w:t>1、</w:t>
      </w:r>
      <w:r>
        <w:rPr>
          <w:rFonts w:hint="eastAsia" w:ascii="宋体" w:hAnsi="宋体" w:cs="宋体"/>
          <w:color w:val="000000"/>
          <w:sz w:val="21"/>
          <w:szCs w:val="21"/>
        </w:rPr>
        <w:t>从投标人基本帐户通过企业网银支付或电汇形式向昆仑银行电子招投标保证金账户汇出；</w:t>
      </w:r>
    </w:p>
    <w:p>
      <w:pPr>
        <w:spacing w:line="288" w:lineRule="auto"/>
        <w:ind w:left="200"/>
        <w:rPr>
          <w:rFonts w:hint="eastAsia" w:ascii="宋体" w:hAnsi="宋体" w:cs="宋体"/>
          <w:b/>
          <w:color w:val="990000"/>
          <w:sz w:val="21"/>
          <w:szCs w:val="21"/>
          <w:lang w:val="zh-CN"/>
        </w:rPr>
      </w:pPr>
      <w:r>
        <w:rPr>
          <w:rFonts w:hint="eastAsia" w:ascii="宋体" w:hAnsi="宋体" w:cs="宋体"/>
          <w:b/>
          <w:color w:val="990000"/>
          <w:sz w:val="21"/>
          <w:szCs w:val="21"/>
          <w:lang w:val="zh-CN"/>
        </w:rPr>
        <w:t>开 户 行：昆仑银行股份有限公司大庆分行营业部</w:t>
      </w:r>
    </w:p>
    <w:p>
      <w:pPr>
        <w:spacing w:line="288" w:lineRule="auto"/>
        <w:ind w:left="200"/>
        <w:rPr>
          <w:rFonts w:hint="eastAsia" w:ascii="宋体" w:hAnsi="宋体" w:cs="宋体"/>
          <w:b/>
          <w:color w:val="990000"/>
          <w:sz w:val="21"/>
          <w:szCs w:val="21"/>
          <w:lang w:val="zh-CN"/>
        </w:rPr>
      </w:pPr>
      <w:r>
        <w:rPr>
          <w:rFonts w:hint="eastAsia" w:ascii="宋体" w:hAnsi="宋体" w:cs="宋体"/>
          <w:b/>
          <w:color w:val="990000"/>
          <w:sz w:val="21"/>
          <w:szCs w:val="21"/>
          <w:lang w:val="zh-CN"/>
        </w:rPr>
        <w:t>账 户 名：昆仑银行电子招投标保证金</w:t>
      </w:r>
    </w:p>
    <w:p>
      <w:pPr>
        <w:spacing w:line="288" w:lineRule="auto"/>
        <w:ind w:left="200"/>
        <w:rPr>
          <w:rFonts w:hint="eastAsia" w:ascii="宋体" w:hAnsi="宋体" w:cs="宋体"/>
          <w:b/>
          <w:color w:val="990000"/>
          <w:sz w:val="21"/>
          <w:szCs w:val="21"/>
          <w:lang w:val="zh-CN"/>
        </w:rPr>
      </w:pPr>
      <w:r>
        <w:rPr>
          <w:rFonts w:hint="eastAsia" w:ascii="宋体" w:hAnsi="宋体" w:cs="宋体"/>
          <w:b/>
          <w:color w:val="990000"/>
          <w:sz w:val="21"/>
          <w:szCs w:val="21"/>
          <w:lang w:val="zh-CN"/>
        </w:rPr>
        <w:t>银行账号：26902100171850000010</w:t>
      </w:r>
    </w:p>
    <w:p>
      <w:pPr>
        <w:spacing w:line="288" w:lineRule="auto"/>
        <w:ind w:firstLine="211" w:firstLineChars="100"/>
        <w:rPr>
          <w:rFonts w:hint="eastAsia" w:ascii="宋体" w:hAnsi="宋体" w:cs="宋体"/>
          <w:b/>
          <w:color w:val="990000"/>
          <w:sz w:val="21"/>
          <w:szCs w:val="21"/>
          <w:lang w:val="zh-CN"/>
        </w:rPr>
      </w:pPr>
      <w:r>
        <w:rPr>
          <w:rFonts w:hint="eastAsia" w:ascii="宋体" w:hAnsi="宋体" w:cs="宋体"/>
          <w:b/>
          <w:color w:val="990000"/>
          <w:sz w:val="21"/>
          <w:szCs w:val="21"/>
          <w:lang w:val="zh-CN"/>
        </w:rPr>
        <w:t>昆仑银行客服电话：4006696569</w:t>
      </w:r>
    </w:p>
    <w:p>
      <w:pPr>
        <w:spacing w:line="288" w:lineRule="auto"/>
        <w:rPr>
          <w:rFonts w:hint="eastAsia" w:ascii="宋体" w:hAnsi="宋体" w:cs="宋体"/>
          <w:color w:val="000000"/>
          <w:sz w:val="21"/>
          <w:szCs w:val="21"/>
        </w:rPr>
      </w:pPr>
      <w:r>
        <w:rPr>
          <w:rFonts w:hint="eastAsia" w:ascii="宋体" w:hAnsi="宋体" w:cs="宋体"/>
          <w:color w:val="000000"/>
          <w:sz w:val="21"/>
          <w:szCs w:val="21"/>
        </w:rPr>
        <w:t>2、查询汇款是否到账（到保证金钱包账户）</w:t>
      </w:r>
    </w:p>
    <w:p>
      <w:pPr>
        <w:spacing w:line="288" w:lineRule="auto"/>
        <w:rPr>
          <w:rFonts w:hint="eastAsia" w:ascii="宋体" w:hAnsi="宋体" w:cs="宋体"/>
          <w:color w:val="000000"/>
          <w:sz w:val="21"/>
          <w:szCs w:val="21"/>
        </w:rPr>
      </w:pPr>
      <w:r>
        <w:rPr>
          <w:rFonts w:hint="eastAsia" w:ascii="宋体" w:hAnsi="宋体" w:cs="宋体"/>
          <w:color w:val="000000"/>
          <w:sz w:val="21"/>
          <w:szCs w:val="21"/>
        </w:rPr>
        <w:t>（1）、点击进入已报名项目主控台</w:t>
      </w:r>
    </w:p>
    <w:p>
      <w:pPr>
        <w:spacing w:line="288" w:lineRule="auto"/>
        <w:rPr>
          <w:rFonts w:hint="eastAsia" w:ascii="宋体" w:hAnsi="宋体" w:cs="宋体"/>
          <w:sz w:val="21"/>
          <w:szCs w:val="21"/>
        </w:rPr>
      </w:pPr>
      <w:r>
        <w:rPr>
          <w:rFonts w:hint="eastAsia" w:ascii="宋体" w:hAnsi="宋体" w:cs="宋体"/>
          <w:sz w:val="21"/>
          <w:szCs w:val="21"/>
        </w:rPr>
        <mc:AlternateContent>
          <mc:Choice Requires="wps">
            <w:drawing>
              <wp:anchor distT="0" distB="0" distL="114300" distR="114300" simplePos="0" relativeHeight="251664384" behindDoc="0" locked="0" layoutInCell="1" allowOverlap="1">
                <wp:simplePos x="0" y="0"/>
                <wp:positionH relativeFrom="column">
                  <wp:posOffset>15240</wp:posOffset>
                </wp:positionH>
                <wp:positionV relativeFrom="paragraph">
                  <wp:posOffset>9525</wp:posOffset>
                </wp:positionV>
                <wp:extent cx="497840" cy="354965"/>
                <wp:effectExtent l="12700" t="12700" r="22860" b="13335"/>
                <wp:wrapNone/>
                <wp:docPr id="6" name="椭圆 6"/>
                <wp:cNvGraphicFramePr/>
                <a:graphic xmlns:a="http://schemas.openxmlformats.org/drawingml/2006/main">
                  <a:graphicData uri="http://schemas.microsoft.com/office/word/2010/wordprocessingShape">
                    <wps:wsp>
                      <wps:cNvSpPr/>
                      <wps:spPr>
                        <a:xfrm>
                          <a:off x="0" y="0"/>
                          <a:ext cx="497840" cy="354965"/>
                        </a:xfrm>
                        <a:prstGeom prst="ellipse">
                          <a:avLst/>
                        </a:prstGeom>
                        <a:noFill/>
                        <a:ln w="25400" cap="flat" cmpd="sng">
                          <a:solidFill>
                            <a:srgbClr val="FF0000"/>
                          </a:solidFill>
                          <a:prstDash val="solid"/>
                          <a:headEnd type="none" w="med" len="med"/>
                          <a:tailEnd type="none" w="med" len="med"/>
                        </a:ln>
                      </wps:spPr>
                      <wps:bodyPr anchor="ctr" upright="1"/>
                    </wps:wsp>
                  </a:graphicData>
                </a:graphic>
              </wp:anchor>
            </w:drawing>
          </mc:Choice>
          <mc:Fallback>
            <w:pict>
              <v:shape id="_x0000_s1026" o:spid="_x0000_s1026" o:spt="3" type="#_x0000_t3" style="position:absolute;left:0pt;margin-left:1.2pt;margin-top:0.75pt;height:27.95pt;width:39.2pt;z-index:251664384;v-text-anchor:middle;mso-width-relative:page;mso-height-relative:page;" filled="f" stroked="t" coordsize="21600,21600" o:gfxdata="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ccVyTTAAAABQEAAA8A&#10;AAAAAAAAAQAgAAAAIgAAAGRycy9kb3ducmV2LnhtbFBLAQIUABQAAAAIAIdO4kA1LR8M4wEAAK0D&#10;AAAOAAAAAAAAAAEAIAAAACIBAABkcnMvZTJvRG9jLnhtbFBLBQYAAAAABgAGAFkBAAB3BQAAAAA=&#10;">
                <v:fill on="f" focussize="0,0"/>
                <v:stroke weight="2pt" color="#FF0000" joinstyle="round"/>
                <v:imagedata o:title=""/>
                <o:lock v:ext="edit" aspectratio="f"/>
              </v:shape>
            </w:pict>
          </mc:Fallback>
        </mc:AlternateContent>
      </w:r>
      <w:r>
        <w:rPr>
          <w:rFonts w:hint="eastAsia" w:ascii="宋体" w:hAnsi="宋体" w:cs="宋体"/>
          <w:sz w:val="21"/>
          <w:szCs w:val="21"/>
        </w:rPr>
        <w:drawing>
          <wp:inline distT="0" distB="0" distL="114300" distR="114300">
            <wp:extent cx="4297680" cy="304800"/>
            <wp:effectExtent l="0" t="0" r="7620" b="0"/>
            <wp:docPr id="7" name="图片 1" descr="说明: C:\Users\abc\AppData\Roaming\Tencent\Users\42054949\QQ\WinTemp\RichOle\HPR}P)YYPQH$3%{KEZ[)3X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说明: C:\Users\abc\AppData\Roaming\Tencent\Users\42054949\QQ\WinTemp\RichOle\HPR}P)YYPQH$3%{KEZ[)3X8.png"/>
                    <pic:cNvPicPr>
                      <a:picLocks noChangeAspect="1"/>
                    </pic:cNvPicPr>
                  </pic:nvPicPr>
                  <pic:blipFill>
                    <a:blip r:embed="rId4"/>
                    <a:srcRect r="27866"/>
                    <a:stretch>
                      <a:fillRect/>
                    </a:stretch>
                  </pic:blipFill>
                  <pic:spPr>
                    <a:xfrm>
                      <a:off x="0" y="0"/>
                      <a:ext cx="4297680" cy="304800"/>
                    </a:xfrm>
                    <a:prstGeom prst="rect">
                      <a:avLst/>
                    </a:prstGeom>
                    <a:noFill/>
                    <a:ln>
                      <a:noFill/>
                    </a:ln>
                  </pic:spPr>
                </pic:pic>
              </a:graphicData>
            </a:graphic>
          </wp:inline>
        </w:drawing>
      </w:r>
    </w:p>
    <w:p>
      <w:pPr>
        <w:spacing w:line="288" w:lineRule="auto"/>
        <w:rPr>
          <w:rFonts w:hint="eastAsia" w:ascii="宋体" w:hAnsi="宋体" w:cs="宋体"/>
          <w:sz w:val="21"/>
          <w:szCs w:val="21"/>
        </w:rPr>
      </w:pPr>
      <w:r>
        <w:rPr>
          <w:rFonts w:hint="eastAsia" w:ascii="宋体" w:hAnsi="宋体" w:cs="宋体"/>
          <w:sz w:val="21"/>
          <w:szCs w:val="21"/>
        </w:rPr>
        <w:t>（2）、点击进入递交投标保证金</w:t>
      </w:r>
    </w:p>
    <w:p>
      <w:pPr>
        <w:spacing w:line="288" w:lineRule="auto"/>
        <w:rPr>
          <w:rFonts w:hint="eastAsia" w:ascii="宋体" w:hAnsi="宋体" w:cs="宋体"/>
          <w:sz w:val="21"/>
          <w:szCs w:val="21"/>
        </w:rPr>
      </w:pPr>
      <w:r>
        <w:rPr>
          <w:rFonts w:hint="eastAsia" w:ascii="宋体" w:hAnsi="宋体" w:cs="宋体"/>
          <w:sz w:val="21"/>
          <w:szCs w:val="21"/>
        </w:rPr>
        <mc:AlternateContent>
          <mc:Choice Requires="wps">
            <w:drawing>
              <wp:anchor distT="0" distB="0" distL="114300" distR="114300" simplePos="0" relativeHeight="251665408" behindDoc="0" locked="0" layoutInCell="1" allowOverlap="1">
                <wp:simplePos x="0" y="0"/>
                <wp:positionH relativeFrom="column">
                  <wp:posOffset>4582160</wp:posOffset>
                </wp:positionH>
                <wp:positionV relativeFrom="paragraph">
                  <wp:posOffset>610235</wp:posOffset>
                </wp:positionV>
                <wp:extent cx="695960" cy="354965"/>
                <wp:effectExtent l="12700" t="12700" r="15240" b="13335"/>
                <wp:wrapNone/>
                <wp:docPr id="11" name="椭圆 11"/>
                <wp:cNvGraphicFramePr/>
                <a:graphic xmlns:a="http://schemas.openxmlformats.org/drawingml/2006/main">
                  <a:graphicData uri="http://schemas.microsoft.com/office/word/2010/wordprocessingShape">
                    <wps:wsp>
                      <wps:cNvSpPr/>
                      <wps:spPr>
                        <a:xfrm>
                          <a:off x="0" y="0"/>
                          <a:ext cx="695960" cy="354965"/>
                        </a:xfrm>
                        <a:prstGeom prst="ellipse">
                          <a:avLst/>
                        </a:prstGeom>
                        <a:noFill/>
                        <a:ln w="25400" cap="flat" cmpd="sng">
                          <a:solidFill>
                            <a:srgbClr val="FF0000"/>
                          </a:solidFill>
                          <a:prstDash val="solid"/>
                          <a:headEnd type="none" w="med" len="med"/>
                          <a:tailEnd type="none" w="med" len="med"/>
                        </a:ln>
                      </wps:spPr>
                      <wps:bodyPr anchor="ctr" upright="1"/>
                    </wps:wsp>
                  </a:graphicData>
                </a:graphic>
              </wp:anchor>
            </w:drawing>
          </mc:Choice>
          <mc:Fallback>
            <w:pict>
              <v:shape id="_x0000_s1026" o:spid="_x0000_s1026" o:spt="3" type="#_x0000_t3" style="position:absolute;left:0pt;margin-left:360.8pt;margin-top:48.05pt;height:27.95pt;width:54.8pt;z-index:251665408;v-text-anchor:middle;mso-width-relative:page;mso-height-relative:page;" filled="f" stroked="t" coordsize="21600,21600" o:gfxdata="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Rp83NcAAAAK&#10;AQAADwAAAAAAAAABACAAAAAiAAAAZHJzL2Rvd25yZXYueG1sUEsBAhQAFAAAAAgAh07iQHhOhh7k&#10;AQAArwMAAA4AAAAAAAAAAQAgAAAAJgEAAGRycy9lMm9Eb2MueG1sUEsFBgAAAAAGAAYAWQEAAHwF&#10;AAAAAA==&#10;">
                <v:fill on="f" focussize="0,0"/>
                <v:stroke weight="2pt" color="#FF0000" joinstyle="round"/>
                <v:imagedata o:title=""/>
                <o:lock v:ext="edit" aspectratio="f"/>
              </v:shape>
            </w:pict>
          </mc:Fallback>
        </mc:AlternateContent>
      </w:r>
      <w:r>
        <w:rPr>
          <w:rFonts w:hint="eastAsia" w:ascii="宋体" w:hAnsi="宋体" w:cs="宋体"/>
          <w:sz w:val="21"/>
          <w:szCs w:val="21"/>
        </w:rPr>
        <w:drawing>
          <wp:inline distT="0" distB="0" distL="114300" distR="114300">
            <wp:extent cx="5325745" cy="1059815"/>
            <wp:effectExtent l="0" t="0" r="8255" b="6985"/>
            <wp:docPr id="8" name="图片 2" descr="说明: C:\Users\abc\AppData\Roaming\Tencent\Users\42054949\QQ\WinTemp\RichOle\U3QC4~N`3O}B54}T%5NKXY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说明: C:\Users\abc\AppData\Roaming\Tencent\Users\42054949\QQ\WinTemp\RichOle\U3QC4~N`3O}B54}T%5NKXY2.png"/>
                    <pic:cNvPicPr>
                      <a:picLocks noChangeAspect="1"/>
                    </pic:cNvPicPr>
                  </pic:nvPicPr>
                  <pic:blipFill>
                    <a:blip r:embed="rId5"/>
                    <a:stretch>
                      <a:fillRect/>
                    </a:stretch>
                  </pic:blipFill>
                  <pic:spPr>
                    <a:xfrm>
                      <a:off x="0" y="0"/>
                      <a:ext cx="5325745" cy="1059815"/>
                    </a:xfrm>
                    <a:prstGeom prst="rect">
                      <a:avLst/>
                    </a:prstGeom>
                    <a:noFill/>
                    <a:ln>
                      <a:noFill/>
                    </a:ln>
                  </pic:spPr>
                </pic:pic>
              </a:graphicData>
            </a:graphic>
          </wp:inline>
        </w:drawing>
      </w:r>
    </w:p>
    <w:p>
      <w:pPr>
        <w:spacing w:line="288" w:lineRule="auto"/>
        <w:rPr>
          <w:rFonts w:hint="eastAsia" w:ascii="宋体" w:hAnsi="宋体" w:cs="宋体"/>
          <w:sz w:val="21"/>
          <w:szCs w:val="21"/>
        </w:rPr>
      </w:pPr>
      <w:r>
        <w:rPr>
          <w:rFonts w:hint="eastAsia" w:ascii="宋体" w:hAnsi="宋体" w:cs="宋体"/>
          <w:sz w:val="21"/>
          <w:szCs w:val="21"/>
        </w:rPr>
        <w:t>（3）、查看到账金额（</w:t>
      </w:r>
      <w:r>
        <w:rPr>
          <w:rFonts w:hint="eastAsia" w:ascii="宋体" w:hAnsi="宋体" w:cs="宋体"/>
          <w:color w:val="000000"/>
          <w:sz w:val="21"/>
          <w:szCs w:val="21"/>
        </w:rPr>
        <w:t>保证金钱包账户余额</w:t>
      </w:r>
      <w:r>
        <w:rPr>
          <w:rFonts w:hint="eastAsia" w:ascii="宋体" w:hAnsi="宋体" w:cs="宋体"/>
          <w:sz w:val="21"/>
          <w:szCs w:val="21"/>
        </w:rPr>
        <w:t>）</w:t>
      </w:r>
    </w:p>
    <w:p>
      <w:pPr>
        <w:spacing w:line="288" w:lineRule="auto"/>
        <w:rPr>
          <w:rFonts w:hint="eastAsia" w:ascii="宋体" w:hAnsi="宋体" w:cs="宋体"/>
          <w:sz w:val="21"/>
          <w:szCs w:val="21"/>
        </w:rPr>
      </w:pPr>
      <w:r>
        <w:rPr>
          <w:rFonts w:hint="eastAsia" w:ascii="宋体" w:hAnsi="宋体" w:cs="宋体"/>
          <w:sz w:val="21"/>
          <w:szCs w:val="21"/>
        </w:rPr>
        <mc:AlternateContent>
          <mc:Choice Requires="wps">
            <w:drawing>
              <wp:anchor distT="0" distB="0" distL="114300" distR="114300" simplePos="0" relativeHeight="251666432" behindDoc="0" locked="0" layoutInCell="1" allowOverlap="1">
                <wp:simplePos x="0" y="0"/>
                <wp:positionH relativeFrom="column">
                  <wp:posOffset>167005</wp:posOffset>
                </wp:positionH>
                <wp:positionV relativeFrom="paragraph">
                  <wp:posOffset>240030</wp:posOffset>
                </wp:positionV>
                <wp:extent cx="1057910" cy="354965"/>
                <wp:effectExtent l="12700" t="12700" r="15240" b="13335"/>
                <wp:wrapNone/>
                <wp:docPr id="9" name="椭圆 9"/>
                <wp:cNvGraphicFramePr/>
                <a:graphic xmlns:a="http://schemas.openxmlformats.org/drawingml/2006/main">
                  <a:graphicData uri="http://schemas.microsoft.com/office/word/2010/wordprocessingShape">
                    <wps:wsp>
                      <wps:cNvSpPr/>
                      <wps:spPr>
                        <a:xfrm>
                          <a:off x="0" y="0"/>
                          <a:ext cx="1057910" cy="354965"/>
                        </a:xfrm>
                        <a:prstGeom prst="ellipse">
                          <a:avLst/>
                        </a:prstGeom>
                        <a:noFill/>
                        <a:ln w="25400" cap="flat" cmpd="sng">
                          <a:solidFill>
                            <a:srgbClr val="FF0000"/>
                          </a:solidFill>
                          <a:prstDash val="solid"/>
                          <a:headEnd type="none" w="med" len="med"/>
                          <a:tailEnd type="none" w="med" len="med"/>
                        </a:ln>
                      </wps:spPr>
                      <wps:bodyPr anchor="ctr" upright="1"/>
                    </wps:wsp>
                  </a:graphicData>
                </a:graphic>
              </wp:anchor>
            </w:drawing>
          </mc:Choice>
          <mc:Fallback>
            <w:pict>
              <v:shape id="_x0000_s1026" o:spid="_x0000_s1026" o:spt="3" type="#_x0000_t3" style="position:absolute;left:0pt;margin-left:13.15pt;margin-top:18.9pt;height:27.95pt;width:83.3pt;z-index:251666432;v-text-anchor:middle;mso-width-relative:page;mso-height-relative:page;" filled="f" stroked="t" coordsize="21600,21600" o:gfxdata="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iN+zS1wAAAAgB&#10;AAAPAAAAAAAAAAEAIAAAACIAAABkcnMvZG93bnJldi54bWxQSwECFAAUAAAACACHTuJAadOnYOMB&#10;AACuAwAADgAAAAAAAAABACAAAAAmAQAAZHJzL2Uyb0RvYy54bWxQSwUGAAAAAAYABgBZAQAAewUA&#10;AAAA&#10;">
                <v:fill on="f" focussize="0,0"/>
                <v:stroke weight="2pt" color="#FF0000" joinstyle="round"/>
                <v:imagedata o:title=""/>
                <o:lock v:ext="edit" aspectratio="f"/>
              </v:shape>
            </w:pict>
          </mc:Fallback>
        </mc:AlternateContent>
      </w:r>
      <w:r>
        <w:rPr>
          <w:rFonts w:hint="eastAsia" w:ascii="宋体" w:hAnsi="宋体" w:cs="宋体"/>
          <w:sz w:val="21"/>
          <w:szCs w:val="21"/>
        </w:rPr>
        <w:drawing>
          <wp:inline distT="0" distB="0" distL="114300" distR="114300">
            <wp:extent cx="5265420" cy="1074420"/>
            <wp:effectExtent l="0" t="0" r="11430" b="11430"/>
            <wp:docPr id="10" name="图片 3" descr="说明: C:\Users\abc\AppData\Roaming\Tencent\Users\42054949\QQ\WinTemp\RichOle\PI$9P51%_3)$`]FJTC])1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说明: C:\Users\abc\AppData\Roaming\Tencent\Users\42054949\QQ\WinTemp\RichOle\PI$9P51%_3)$`]FJTC])1M3.png"/>
                    <pic:cNvPicPr>
                      <a:picLocks noChangeAspect="1"/>
                    </pic:cNvPicPr>
                  </pic:nvPicPr>
                  <pic:blipFill>
                    <a:blip r:embed="rId6"/>
                    <a:srcRect t="-2" r="43517" b="41075"/>
                    <a:stretch>
                      <a:fillRect/>
                    </a:stretch>
                  </pic:blipFill>
                  <pic:spPr>
                    <a:xfrm>
                      <a:off x="0" y="0"/>
                      <a:ext cx="5265420" cy="1074420"/>
                    </a:xfrm>
                    <a:prstGeom prst="rect">
                      <a:avLst/>
                    </a:prstGeom>
                    <a:noFill/>
                    <a:ln>
                      <a:noFill/>
                    </a:ln>
                  </pic:spPr>
                </pic:pic>
              </a:graphicData>
            </a:graphic>
          </wp:inline>
        </w:drawing>
      </w:r>
    </w:p>
    <w:p>
      <w:pPr>
        <w:spacing w:line="288" w:lineRule="auto"/>
        <w:rPr>
          <w:rFonts w:hint="eastAsia" w:ascii="宋体" w:hAnsi="宋体" w:cs="宋体"/>
          <w:color w:val="000000"/>
          <w:sz w:val="21"/>
          <w:szCs w:val="21"/>
        </w:rPr>
      </w:pPr>
      <w:r>
        <w:rPr>
          <w:rFonts w:hint="eastAsia" w:ascii="宋体" w:hAnsi="宋体" w:cs="宋体"/>
          <w:color w:val="000000"/>
          <w:sz w:val="21"/>
          <w:szCs w:val="21"/>
        </w:rPr>
        <w:t>3、提交投标保证金</w:t>
      </w:r>
    </w:p>
    <w:p>
      <w:pPr>
        <w:spacing w:line="288" w:lineRule="auto"/>
        <w:rPr>
          <w:rFonts w:hint="eastAsia" w:ascii="宋体" w:hAnsi="宋体" w:cs="宋体"/>
          <w:color w:val="000000"/>
          <w:sz w:val="21"/>
          <w:szCs w:val="21"/>
        </w:rPr>
      </w:pPr>
      <w:r>
        <w:rPr>
          <w:rFonts w:hint="eastAsia" w:ascii="宋体" w:hAnsi="宋体" w:cs="宋体"/>
          <w:color w:val="000000"/>
          <w:sz w:val="21"/>
          <w:szCs w:val="21"/>
        </w:rPr>
        <w:t>（1）选择项目</w:t>
      </w:r>
    </w:p>
    <w:p>
      <w:pPr>
        <w:spacing w:line="288" w:lineRule="auto"/>
        <w:rPr>
          <w:rFonts w:hint="eastAsia" w:ascii="宋体" w:hAnsi="宋体" w:cs="宋体"/>
          <w:color w:val="000000"/>
          <w:sz w:val="21"/>
          <w:szCs w:val="21"/>
        </w:rPr>
      </w:pPr>
      <w:r>
        <w:rPr>
          <w:rFonts w:hint="eastAsia" w:ascii="宋体" w:hAnsi="宋体" w:cs="宋体"/>
          <w:color w:val="000000"/>
          <w:sz w:val="21"/>
          <w:szCs w:val="21"/>
        </w:rPr>
        <w:t>（2）、支付</w:t>
      </w:r>
    </w:p>
    <w:p>
      <w:pPr>
        <w:spacing w:line="288" w:lineRule="auto"/>
        <w:rPr>
          <w:rFonts w:hint="eastAsia" w:ascii="宋体" w:hAnsi="宋体" w:cs="宋体"/>
          <w:color w:val="000000"/>
          <w:sz w:val="21"/>
          <w:szCs w:val="21"/>
        </w:rPr>
      </w:pPr>
      <w:r>
        <w:rPr>
          <w:rFonts w:hint="eastAsia" w:ascii="宋体" w:hAnsi="宋体" w:cs="宋体"/>
          <w:color w:val="000000"/>
          <w:sz w:val="21"/>
          <w:szCs w:val="21"/>
        </w:rPr>
        <w:t>（3）、刷新，查询购买状态</w:t>
      </w:r>
    </w:p>
    <w:p>
      <w:r>
        <w:rPr>
          <w:rFonts w:hint="eastAsia" w:ascii="宋体" w:hAnsi="宋体" w:cs="宋体"/>
          <w:sz w:val="21"/>
          <w:szCs w:val="21"/>
        </w:rPr>
        <mc:AlternateContent>
          <mc:Choice Requires="wps">
            <w:drawing>
              <wp:anchor distT="0" distB="0" distL="114300" distR="114300" simplePos="0" relativeHeight="251669504" behindDoc="0" locked="0" layoutInCell="1" allowOverlap="1">
                <wp:simplePos x="0" y="0"/>
                <wp:positionH relativeFrom="column">
                  <wp:posOffset>4860925</wp:posOffset>
                </wp:positionH>
                <wp:positionV relativeFrom="paragraph">
                  <wp:posOffset>363855</wp:posOffset>
                </wp:positionV>
                <wp:extent cx="347345" cy="354330"/>
                <wp:effectExtent l="12700" t="12700" r="20955" b="13970"/>
                <wp:wrapNone/>
                <wp:docPr id="3" name="椭圆 3"/>
                <wp:cNvGraphicFramePr/>
                <a:graphic xmlns:a="http://schemas.openxmlformats.org/drawingml/2006/main">
                  <a:graphicData uri="http://schemas.microsoft.com/office/word/2010/wordprocessingShape">
                    <wps:wsp>
                      <wps:cNvSpPr/>
                      <wps:spPr>
                        <a:xfrm>
                          <a:off x="0" y="0"/>
                          <a:ext cx="347345" cy="354330"/>
                        </a:xfrm>
                        <a:prstGeom prst="ellipse">
                          <a:avLst/>
                        </a:prstGeom>
                        <a:noFill/>
                        <a:ln w="25400" cap="flat" cmpd="sng">
                          <a:solidFill>
                            <a:srgbClr val="FF0000"/>
                          </a:solidFill>
                          <a:prstDash val="solid"/>
                          <a:headEnd type="none" w="med" len="med"/>
                          <a:tailEnd type="none" w="med" len="med"/>
                        </a:ln>
                      </wps:spPr>
                      <wps:txbx>
                        <w:txbxContent>
                          <w:p>
                            <w:pPr>
                              <w:jc w:val="center"/>
                              <w:rPr>
                                <w:color w:val="FF0000"/>
                              </w:rPr>
                            </w:pPr>
                            <w:r>
                              <w:rPr>
                                <w:rFonts w:hint="eastAsia"/>
                                <w:color w:val="FF0000"/>
                              </w:rPr>
                              <w:t>3</w:t>
                            </w:r>
                          </w:p>
                        </w:txbxContent>
                      </wps:txbx>
                      <wps:bodyPr lIns="0" tIns="0" rIns="0" bIns="0" anchor="ctr" upright="1"/>
                    </wps:wsp>
                  </a:graphicData>
                </a:graphic>
              </wp:anchor>
            </w:drawing>
          </mc:Choice>
          <mc:Fallback>
            <w:pict>
              <v:shape id="_x0000_s1026" o:spid="_x0000_s1026" o:spt="3" type="#_x0000_t3" style="position:absolute;left:0pt;margin-left:382.75pt;margin-top:28.65pt;height:27.9pt;width:27.35pt;z-index:251669504;v-text-anchor:middle;mso-width-relative:page;mso-height-relative:page;" filled="f" stroked="t" coordsize="21600,21600" o:gfxdata="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wfI1faAAAACgEAAA8AAAAAAAAAAQAgAAAAIgAAAGRycy9kb3ducmV2Lnht&#10;bFBLAQIUABQAAAAIAIdO4kDOkCPV9wEAANwDAAAOAAAAAAAAAAEAIAAAACkBAABkcnMvZTJvRG9j&#10;LnhtbFBLBQYAAAAABgAGAFkBAACSBQAAAAA=&#10;">
                <v:fill on="f" focussize="0,0"/>
                <v:stroke weight="2pt" color="#FF0000" joinstyle="round"/>
                <v:imagedata o:title=""/>
                <o:lock v:ext="edit" aspectratio="f"/>
                <v:textbox inset="0mm,0mm,0mm,0mm">
                  <w:txbxContent>
                    <w:p>
                      <w:pPr>
                        <w:jc w:val="center"/>
                        <w:rPr>
                          <w:color w:val="FF0000"/>
                        </w:rPr>
                      </w:pPr>
                      <w:r>
                        <w:rPr>
                          <w:rFonts w:hint="eastAsia"/>
                          <w:color w:val="FF0000"/>
                        </w:rPr>
                        <w:t>3</w:t>
                      </w:r>
                    </w:p>
                  </w:txbxContent>
                </v:textbox>
              </v:shape>
            </w:pict>
          </mc:Fallback>
        </mc:AlternateContent>
      </w:r>
      <w:r>
        <w:rPr>
          <w:rFonts w:hint="eastAsia" w:ascii="宋体" w:hAnsi="宋体" w:cs="宋体"/>
          <w:sz w:val="21"/>
          <w:szCs w:val="21"/>
        </w:rPr>
        <mc:AlternateContent>
          <mc:Choice Requires="wps">
            <w:drawing>
              <wp:anchor distT="0" distB="0" distL="114300" distR="114300" simplePos="0" relativeHeight="251670528" behindDoc="0" locked="0" layoutInCell="1" allowOverlap="1">
                <wp:simplePos x="0" y="0"/>
                <wp:positionH relativeFrom="column">
                  <wp:posOffset>2874645</wp:posOffset>
                </wp:positionH>
                <wp:positionV relativeFrom="paragraph">
                  <wp:posOffset>755015</wp:posOffset>
                </wp:positionV>
                <wp:extent cx="347345" cy="354330"/>
                <wp:effectExtent l="12700" t="12700" r="20955" b="13970"/>
                <wp:wrapNone/>
                <wp:docPr id="2" name="椭圆 2"/>
                <wp:cNvGraphicFramePr/>
                <a:graphic xmlns:a="http://schemas.openxmlformats.org/drawingml/2006/main">
                  <a:graphicData uri="http://schemas.microsoft.com/office/word/2010/wordprocessingShape">
                    <wps:wsp>
                      <wps:cNvSpPr/>
                      <wps:spPr>
                        <a:xfrm>
                          <a:off x="0" y="0"/>
                          <a:ext cx="347345" cy="354330"/>
                        </a:xfrm>
                        <a:prstGeom prst="ellipse">
                          <a:avLst/>
                        </a:prstGeom>
                        <a:noFill/>
                        <a:ln w="25400" cap="flat" cmpd="sng">
                          <a:solidFill>
                            <a:srgbClr val="FF0000"/>
                          </a:solidFill>
                          <a:prstDash val="solid"/>
                          <a:headEnd type="none" w="med" len="med"/>
                          <a:tailEnd type="none" w="med" len="med"/>
                        </a:ln>
                      </wps:spPr>
                      <wps:txbx>
                        <w:txbxContent>
                          <w:p>
                            <w:pPr>
                              <w:jc w:val="center"/>
                              <w:rPr>
                                <w:color w:val="FF0000"/>
                              </w:rPr>
                            </w:pPr>
                            <w:r>
                              <w:rPr>
                                <w:rFonts w:hint="eastAsia"/>
                                <w:color w:val="FF0000"/>
                              </w:rPr>
                              <w:t>3</w:t>
                            </w:r>
                          </w:p>
                        </w:txbxContent>
                      </wps:txbx>
                      <wps:bodyPr lIns="0" tIns="0" rIns="0" bIns="0" anchor="ctr" upright="1"/>
                    </wps:wsp>
                  </a:graphicData>
                </a:graphic>
              </wp:anchor>
            </w:drawing>
          </mc:Choice>
          <mc:Fallback>
            <w:pict>
              <v:shape id="_x0000_s1026" o:spid="_x0000_s1026" o:spt="3" type="#_x0000_t3" style="position:absolute;left:0pt;margin-left:226.35pt;margin-top:59.45pt;height:27.9pt;width:27.35pt;z-index:251670528;v-text-anchor:middle;mso-width-relative:page;mso-height-relative:page;" filled="f" stroked="t" coordsize="21600,21600" o:gfxdata="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1WvxxNkAAAALAQAADwAAAAAAAAABACAAAAAiAAAAZHJzL2Rvd25yZXYueG1s&#10;UEsBAhQAFAAAAAgAh07iQPduIi73AQAA3AMAAA4AAAAAAAAAAQAgAAAAKAEAAGRycy9lMm9Eb2Mu&#10;eG1sUEsFBgAAAAAGAAYAWQEAAJEFAAAAAA==&#10;">
                <v:fill on="f" focussize="0,0"/>
                <v:stroke weight="2pt" color="#FF0000" joinstyle="round"/>
                <v:imagedata o:title=""/>
                <o:lock v:ext="edit" aspectratio="f"/>
                <v:textbox inset="0mm,0mm,0mm,0mm">
                  <w:txbxContent>
                    <w:p>
                      <w:pPr>
                        <w:jc w:val="center"/>
                        <w:rPr>
                          <w:color w:val="FF0000"/>
                        </w:rPr>
                      </w:pPr>
                      <w:r>
                        <w:rPr>
                          <w:rFonts w:hint="eastAsia"/>
                          <w:color w:val="FF0000"/>
                        </w:rPr>
                        <w:t>3</w:t>
                      </w:r>
                    </w:p>
                  </w:txbxContent>
                </v:textbox>
              </v:shape>
            </w:pict>
          </mc:Fallback>
        </mc:AlternateContent>
      </w:r>
      <w:r>
        <w:rPr>
          <w:rFonts w:hint="eastAsia" w:ascii="宋体" w:hAnsi="宋体" w:cs="宋体"/>
          <w:sz w:val="21"/>
          <w:szCs w:val="21"/>
        </w:rPr>
        <mc:AlternateContent>
          <mc:Choice Requires="wps">
            <w:drawing>
              <wp:anchor distT="0" distB="0" distL="114300" distR="114300" simplePos="0" relativeHeight="251667456" behindDoc="0" locked="0" layoutInCell="1" allowOverlap="1">
                <wp:simplePos x="0" y="0"/>
                <wp:positionH relativeFrom="column">
                  <wp:posOffset>-52070</wp:posOffset>
                </wp:positionH>
                <wp:positionV relativeFrom="paragraph">
                  <wp:posOffset>378460</wp:posOffset>
                </wp:positionV>
                <wp:extent cx="347345" cy="354330"/>
                <wp:effectExtent l="12700" t="12700" r="20955" b="13970"/>
                <wp:wrapNone/>
                <wp:docPr id="1" name="椭圆 1"/>
                <wp:cNvGraphicFramePr/>
                <a:graphic xmlns:a="http://schemas.openxmlformats.org/drawingml/2006/main">
                  <a:graphicData uri="http://schemas.microsoft.com/office/word/2010/wordprocessingShape">
                    <wps:wsp>
                      <wps:cNvSpPr/>
                      <wps:spPr>
                        <a:xfrm>
                          <a:off x="0" y="0"/>
                          <a:ext cx="347345" cy="354330"/>
                        </a:xfrm>
                        <a:prstGeom prst="ellipse">
                          <a:avLst/>
                        </a:prstGeom>
                        <a:noFill/>
                        <a:ln w="25400" cap="flat" cmpd="sng">
                          <a:solidFill>
                            <a:srgbClr val="FF0000"/>
                          </a:solidFill>
                          <a:prstDash val="solid"/>
                          <a:headEnd type="none" w="med" len="med"/>
                          <a:tailEnd type="none" w="med" len="med"/>
                        </a:ln>
                      </wps:spPr>
                      <wps:txbx>
                        <w:txbxContent>
                          <w:p>
                            <w:pPr>
                              <w:jc w:val="center"/>
                              <w:rPr>
                                <w:color w:val="FF0000"/>
                              </w:rPr>
                            </w:pPr>
                            <w:r>
                              <w:rPr>
                                <w:rFonts w:hint="eastAsia"/>
                                <w:color w:val="FF0000"/>
                              </w:rPr>
                              <w:t>1</w:t>
                            </w:r>
                          </w:p>
                        </w:txbxContent>
                      </wps:txbx>
                      <wps:bodyPr lIns="0" tIns="0" rIns="0" bIns="0" anchor="ctr" upright="1"/>
                    </wps:wsp>
                  </a:graphicData>
                </a:graphic>
              </wp:anchor>
            </w:drawing>
          </mc:Choice>
          <mc:Fallback>
            <w:pict>
              <v:shape id="_x0000_s1026" o:spid="_x0000_s1026" o:spt="3" type="#_x0000_t3" style="position:absolute;left:0pt;margin-left:-4.1pt;margin-top:29.8pt;height:27.9pt;width:27.35pt;z-index:251667456;v-text-anchor:middle;mso-width-relative:page;mso-height-relative:page;" filled="f" stroked="t" coordsize="21600,21600" o:gfxdata="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DRPMvYAAAACAEAAA8AAAAAAAAAAQAgAAAAIgAAAGRycy9kb3ducmV2LnhtbFBL&#10;AQIUABQAAAAIAIdO4kD9alH49gEAANwDAAAOAAAAAAAAAAEAIAAAACcBAABkcnMvZTJvRG9jLnht&#10;bFBLBQYAAAAABgAGAFkBAACPBQAAAAA=&#10;">
                <v:fill on="f" focussize="0,0"/>
                <v:stroke weight="2pt" color="#FF0000" joinstyle="round"/>
                <v:imagedata o:title=""/>
                <o:lock v:ext="edit" aspectratio="f"/>
                <v:textbox inset="0mm,0mm,0mm,0mm">
                  <w:txbxContent>
                    <w:p>
                      <w:pPr>
                        <w:jc w:val="center"/>
                        <w:rPr>
                          <w:color w:val="FF0000"/>
                        </w:rPr>
                      </w:pPr>
                      <w:r>
                        <w:rPr>
                          <w:rFonts w:hint="eastAsia"/>
                          <w:color w:val="FF0000"/>
                        </w:rPr>
                        <w:t>1</w:t>
                      </w:r>
                    </w:p>
                  </w:txbxContent>
                </v:textbox>
              </v:shape>
            </w:pict>
          </mc:Fallback>
        </mc:AlternateContent>
      </w:r>
      <w:r>
        <w:rPr>
          <w:rFonts w:hint="eastAsia" w:ascii="宋体" w:hAnsi="宋体" w:cs="宋体"/>
          <w:sz w:val="21"/>
          <w:szCs w:val="21"/>
        </w:rPr>
        <mc:AlternateContent>
          <mc:Choice Requires="wps">
            <w:drawing>
              <wp:anchor distT="0" distB="0" distL="114300" distR="114300" simplePos="0" relativeHeight="251668480" behindDoc="0" locked="0" layoutInCell="1" allowOverlap="1">
                <wp:simplePos x="0" y="0"/>
                <wp:positionH relativeFrom="column">
                  <wp:posOffset>2527300</wp:posOffset>
                </wp:positionH>
                <wp:positionV relativeFrom="paragraph">
                  <wp:posOffset>755650</wp:posOffset>
                </wp:positionV>
                <wp:extent cx="347345" cy="354330"/>
                <wp:effectExtent l="12700" t="12700" r="20955" b="13970"/>
                <wp:wrapNone/>
                <wp:docPr id="4" name="椭圆 4"/>
                <wp:cNvGraphicFramePr/>
                <a:graphic xmlns:a="http://schemas.openxmlformats.org/drawingml/2006/main">
                  <a:graphicData uri="http://schemas.microsoft.com/office/word/2010/wordprocessingShape">
                    <wps:wsp>
                      <wps:cNvSpPr/>
                      <wps:spPr>
                        <a:xfrm>
                          <a:off x="0" y="0"/>
                          <a:ext cx="347345" cy="354330"/>
                        </a:xfrm>
                        <a:prstGeom prst="ellipse">
                          <a:avLst/>
                        </a:prstGeom>
                        <a:noFill/>
                        <a:ln w="25400" cap="flat" cmpd="sng">
                          <a:solidFill>
                            <a:srgbClr val="FF0000"/>
                          </a:solidFill>
                          <a:prstDash val="solid"/>
                          <a:headEnd type="none" w="med" len="med"/>
                          <a:tailEnd type="none" w="med" len="med"/>
                        </a:ln>
                      </wps:spPr>
                      <wps:txbx>
                        <w:txbxContent>
                          <w:p>
                            <w:pPr>
                              <w:jc w:val="center"/>
                              <w:rPr>
                                <w:color w:val="FF0000"/>
                              </w:rPr>
                            </w:pPr>
                            <w:r>
                              <w:rPr>
                                <w:rFonts w:hint="eastAsia"/>
                                <w:color w:val="FF0000"/>
                              </w:rPr>
                              <w:t>2</w:t>
                            </w:r>
                          </w:p>
                        </w:txbxContent>
                      </wps:txbx>
                      <wps:bodyPr lIns="0" tIns="0" rIns="0" bIns="0" anchor="ctr" upright="1"/>
                    </wps:wsp>
                  </a:graphicData>
                </a:graphic>
              </wp:anchor>
            </w:drawing>
          </mc:Choice>
          <mc:Fallback>
            <w:pict>
              <v:shape id="_x0000_s1026" o:spid="_x0000_s1026" o:spt="3" type="#_x0000_t3" style="position:absolute;left:0pt;margin-left:199pt;margin-top:59.5pt;height:27.9pt;width:27.35pt;z-index:251668480;v-text-anchor:middle;mso-width-relative:page;mso-height-relative:page;" filled="f" stroked="t" coordsize="21600,21600" o:gfxdata="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BFoXy2gAAAAsBAAAPAAAAAAAAAAEAIAAAACIAAABkcnMvZG93bnJldi54&#10;bWxQSwECFAAUAAAACACHTuJAomC1WfgBAADcAwAADgAAAAAAAAABACAAAAApAQAAZHJzL2Uyb0Rv&#10;Yy54bWxQSwUGAAAAAAYABgBZAQAAkwUAAAAA&#10;">
                <v:fill on="f" focussize="0,0"/>
                <v:stroke weight="2pt" color="#FF0000" joinstyle="round"/>
                <v:imagedata o:title=""/>
                <o:lock v:ext="edit" aspectratio="f"/>
                <v:textbox inset="0mm,0mm,0mm,0mm">
                  <w:txbxContent>
                    <w:p>
                      <w:pPr>
                        <w:jc w:val="center"/>
                        <w:rPr>
                          <w:color w:val="FF0000"/>
                        </w:rPr>
                      </w:pPr>
                      <w:r>
                        <w:rPr>
                          <w:rFonts w:hint="eastAsia"/>
                          <w:color w:val="FF0000"/>
                        </w:rPr>
                        <w:t>2</w:t>
                      </w:r>
                    </w:p>
                  </w:txbxContent>
                </v:textbox>
              </v:shape>
            </w:pict>
          </mc:Fallback>
        </mc:AlternateContent>
      </w:r>
      <w:r>
        <w:rPr>
          <w:rFonts w:hint="eastAsia" w:ascii="宋体" w:hAnsi="宋体" w:cs="宋体"/>
          <w:sz w:val="21"/>
          <w:szCs w:val="21"/>
        </w:rPr>
        <w:drawing>
          <wp:inline distT="0" distB="0" distL="114300" distR="114300">
            <wp:extent cx="5280660" cy="1028700"/>
            <wp:effectExtent l="0" t="0" r="15240" b="0"/>
            <wp:docPr id="5" name="图片 4" descr="说明: C:\Users\abc\AppData\Roaming\Tencent\Users\42054949\QQ\WinTemp\RichOle\PI$9P51%_3)$`]FJTC])1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说明: C:\Users\abc\AppData\Roaming\Tencent\Users\42054949\QQ\WinTemp\RichOle\PI$9P51%_3)$`]FJTC])1M3.png"/>
                    <pic:cNvPicPr>
                      <a:picLocks noChangeAspect="1"/>
                    </pic:cNvPicPr>
                  </pic:nvPicPr>
                  <pic:blipFill>
                    <a:blip r:embed="rId6"/>
                    <a:srcRect r="-473"/>
                    <a:stretch>
                      <a:fillRect/>
                    </a:stretch>
                  </pic:blipFill>
                  <pic:spPr>
                    <a:xfrm>
                      <a:off x="0" y="0"/>
                      <a:ext cx="5280660" cy="102870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194CEF"/>
    <w:rsid w:val="03995562"/>
    <w:rsid w:val="28194CEF"/>
    <w:rsid w:val="388D6E9D"/>
    <w:rsid w:val="60EA6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2"/>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100" w:beforeLines="0" w:beforeAutospacing="1" w:after="100" w:afterLines="0" w:afterAutospacing="1"/>
    </w:pPr>
    <w:rPr>
      <w:rFonts w:ascii="宋体" w:hAnsi="宋体" w:cs="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2020-08-04T05:38:00Z</dcterms:created>
  <dc:creator>zhengbin-jl</dc:creator>
  <cp:lastModifiedBy>zhengbin-jl</cp:lastModifiedBy>
  <dcterms:modified xsi:type="dcterms:W3CDTF">2020-08-05T01:48:33Z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