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简体" w:eastAsia="方正仿宋简体"/>
          <w:kern w:val="0"/>
          <w:sz w:val="28"/>
          <w:szCs w:val="28"/>
        </w:rPr>
      </w:pPr>
      <w:r>
        <w:rPr>
          <w:rFonts w:hint="eastAsia" w:ascii="方正仿宋简体" w:eastAsia="方正仿宋简体"/>
          <w:kern w:val="0"/>
          <w:sz w:val="28"/>
          <w:szCs w:val="28"/>
        </w:rPr>
        <w:t>附件1：技术规格书</w:t>
      </w:r>
    </w:p>
    <w:p>
      <w:pPr>
        <w:widowControl/>
        <w:spacing w:line="360" w:lineRule="auto"/>
        <w:ind w:firstLine="464" w:firstLineChars="221"/>
        <w:rPr>
          <w:rFonts w:hint="eastAsia" w:hAnsi="宋体" w:cs="宋体"/>
        </w:rPr>
      </w:pPr>
      <w:r>
        <w:rPr>
          <w:rFonts w:hint="eastAsia" w:hAnsi="宋体" w:cs="宋体"/>
        </w:rPr>
        <w:t>1.技术标准</w:t>
      </w:r>
      <w:r>
        <w:rPr>
          <w:rFonts w:hAnsi="宋体" w:cs="宋体"/>
        </w:rPr>
        <w:tab/>
      </w:r>
      <w:r>
        <w:rPr>
          <w:rFonts w:hAnsi="宋体" w:cs="宋体"/>
        </w:rPr>
        <w:tab/>
      </w:r>
    </w:p>
    <w:p>
      <w:pPr>
        <w:widowControl/>
        <w:spacing w:line="360" w:lineRule="auto"/>
        <w:ind w:firstLine="464" w:firstLineChars="221"/>
        <w:rPr>
          <w:rFonts w:hint="eastAsia" w:hAnsi="宋体" w:cs="宋体"/>
        </w:rPr>
      </w:pPr>
      <w:r>
        <w:rPr>
          <w:rFonts w:hint="eastAsia" w:hAnsi="宋体" w:cs="宋体"/>
        </w:rPr>
        <w:t>1.1齿轮油异味废气治理系统及其附属设备的设计和制造，符合现行使用的有关的国家标准以及颁部标准。这些标准和规范（不限于）至少包括：</w:t>
      </w:r>
    </w:p>
    <w:p>
      <w:pPr>
        <w:widowControl/>
        <w:spacing w:line="360" w:lineRule="auto"/>
        <w:ind w:firstLine="610"/>
        <w:rPr>
          <w:rFonts w:hint="eastAsia" w:hAnsi="宋体"/>
        </w:rPr>
      </w:pPr>
      <w:r>
        <w:rPr>
          <w:rFonts w:hint="eastAsia" w:hAnsi="宋体"/>
        </w:rPr>
        <w:t>《石油炼制工业污染物排放标准》（GB31570-2015）</w:t>
      </w:r>
    </w:p>
    <w:p>
      <w:pPr>
        <w:widowControl/>
        <w:spacing w:line="360" w:lineRule="auto"/>
        <w:ind w:firstLine="610"/>
        <w:rPr>
          <w:rFonts w:hint="eastAsia" w:hAnsi="宋体"/>
        </w:rPr>
      </w:pPr>
      <w:r>
        <w:rPr>
          <w:rFonts w:hint="eastAsia" w:hAnsi="宋体"/>
        </w:rPr>
        <w:t>《恶臭污染物排放标准》（GB14554-93）</w:t>
      </w:r>
    </w:p>
    <w:p>
      <w:pPr>
        <w:widowControl/>
        <w:spacing w:line="360" w:lineRule="auto"/>
        <w:ind w:firstLine="610"/>
        <w:rPr>
          <w:rFonts w:hint="eastAsia" w:hAnsi="宋体"/>
          <w:bCs/>
        </w:rPr>
      </w:pPr>
      <w:r>
        <w:rPr>
          <w:rFonts w:hint="eastAsia" w:hAnsi="宋体"/>
          <w:bCs/>
        </w:rPr>
        <w:t>《工业企业设计卫生标准》（GBZ1-2010）</w:t>
      </w:r>
    </w:p>
    <w:p>
      <w:pPr>
        <w:widowControl/>
        <w:spacing w:line="360" w:lineRule="auto"/>
        <w:ind w:firstLine="610"/>
        <w:rPr>
          <w:rFonts w:hint="eastAsia" w:hAnsi="宋体"/>
          <w:bCs/>
        </w:rPr>
      </w:pPr>
      <w:r>
        <w:rPr>
          <w:rFonts w:hint="eastAsia" w:hAnsi="宋体"/>
          <w:bCs/>
        </w:rPr>
        <w:t>《工作场所有害因素职业接触限值化学有害因素》（GBZ2.1-2007）</w:t>
      </w:r>
    </w:p>
    <w:p>
      <w:pPr>
        <w:widowControl/>
        <w:spacing w:line="360" w:lineRule="auto"/>
        <w:ind w:firstLine="610"/>
        <w:rPr>
          <w:rFonts w:hAnsi="宋体"/>
        </w:rPr>
      </w:pPr>
      <w:r>
        <w:rPr>
          <w:rFonts w:hint="eastAsia" w:hAnsi="宋体"/>
          <w:bCs/>
        </w:rPr>
        <w:t>《工业企业厂界环境噪声排放标准》（GB12348-2008）</w:t>
      </w:r>
    </w:p>
    <w:p>
      <w:pPr>
        <w:widowControl/>
        <w:spacing w:line="360" w:lineRule="auto"/>
        <w:ind w:firstLine="610"/>
        <w:rPr>
          <w:rFonts w:hAnsi="宋体"/>
        </w:rPr>
      </w:pPr>
      <w:r>
        <w:rPr>
          <w:rFonts w:hint="eastAsia" w:hAnsi="宋体"/>
        </w:rPr>
        <w:t>治理排放标准：执行国家标准GB14554-93中恶臭污染物排放标准值执行臭气浓度2000（15m排气筒，无量纲），详见附表1；恶臭气体污染物与臭气浓度测定方法具体采用的标准见附表2。</w:t>
      </w:r>
    </w:p>
    <w:p>
      <w:pPr>
        <w:widowControl/>
        <w:spacing w:line="360" w:lineRule="auto"/>
        <w:jc w:val="center"/>
        <w:rPr>
          <w:rFonts w:hAnsi="宋体"/>
        </w:rPr>
      </w:pPr>
      <w:r>
        <w:rPr>
          <w:rFonts w:hint="eastAsia" w:hAnsi="宋体"/>
        </w:rPr>
        <w:t>附表1 恶臭污染物排放标准值（GB14554-93）</w:t>
      </w:r>
    </w:p>
    <w:tbl>
      <w:tblPr>
        <w:tblStyle w:val="5"/>
        <w:tblW w:w="89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733"/>
        <w:gridCol w:w="2028"/>
        <w:gridCol w:w="37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控制项目</w:t>
            </w:r>
          </w:p>
        </w:tc>
        <w:tc>
          <w:tcPr>
            <w:tcW w:w="1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排气筒高度，m</w:t>
            </w:r>
          </w:p>
        </w:tc>
        <w:tc>
          <w:tcPr>
            <w:tcW w:w="2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标准值（无量纲）</w:t>
            </w:r>
          </w:p>
        </w:tc>
        <w:tc>
          <w:tcPr>
            <w:tcW w:w="3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臭气浓度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  <w:color w:val="FF0000"/>
              </w:rPr>
              <w:t>≤</w:t>
            </w:r>
            <w:r>
              <w:rPr>
                <w:rFonts w:hint="eastAsia" w:hAnsi="宋体"/>
              </w:rPr>
              <w:t>2000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 </w:t>
            </w:r>
          </w:p>
        </w:tc>
      </w:tr>
    </w:tbl>
    <w:p>
      <w:pPr>
        <w:widowControl/>
        <w:spacing w:line="360" w:lineRule="auto"/>
        <w:jc w:val="center"/>
        <w:rPr>
          <w:rFonts w:hAnsi="宋体"/>
        </w:rPr>
      </w:pPr>
      <w:r>
        <w:rPr>
          <w:rFonts w:hint="eastAsia" w:hAnsi="宋体"/>
        </w:rPr>
        <w:t>附表2 恶臭气体污染物与臭气浓度测定方法（GB14554-93）</w:t>
      </w:r>
    </w:p>
    <w:tbl>
      <w:tblPr>
        <w:tblStyle w:val="5"/>
        <w:tblW w:w="885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3647"/>
        <w:gridCol w:w="36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序号</w:t>
            </w:r>
          </w:p>
        </w:tc>
        <w:tc>
          <w:tcPr>
            <w:tcW w:w="3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控制项目</w:t>
            </w:r>
          </w:p>
        </w:tc>
        <w:tc>
          <w:tcPr>
            <w:tcW w:w="3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测定方法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</w:t>
            </w:r>
          </w:p>
        </w:tc>
        <w:tc>
          <w:tcPr>
            <w:tcW w:w="3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臭气浓度</w:t>
            </w:r>
          </w:p>
        </w:tc>
        <w:tc>
          <w:tcPr>
            <w:tcW w:w="3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GB/T 14675</w:t>
            </w:r>
          </w:p>
        </w:tc>
      </w:tr>
    </w:tbl>
    <w:p>
      <w:pPr>
        <w:widowControl/>
        <w:spacing w:line="360" w:lineRule="auto"/>
        <w:ind w:firstLine="464" w:firstLineChars="221"/>
        <w:rPr>
          <w:rFonts w:hint="eastAsia" w:hAnsi="宋体" w:cs="宋体"/>
        </w:rPr>
      </w:pPr>
      <w:r>
        <w:rPr>
          <w:rFonts w:hint="eastAsia" w:hAnsi="宋体"/>
        </w:rPr>
        <w:t>1.2</w:t>
      </w:r>
      <w:r>
        <w:rPr>
          <w:rFonts w:hint="eastAsia" w:hAnsi="宋体" w:cs="宋体"/>
        </w:rPr>
        <w:t>溶胶废气治理系统及其附属设备的设计和制造，符合现行使用的有关的国家标准以及颁部标准。这些标准和规范（不限于）至少包括：</w:t>
      </w:r>
    </w:p>
    <w:p>
      <w:pPr>
        <w:widowControl/>
        <w:spacing w:line="360" w:lineRule="auto"/>
        <w:ind w:firstLine="610"/>
        <w:rPr>
          <w:rFonts w:hint="eastAsia" w:hAnsi="宋体"/>
        </w:rPr>
      </w:pPr>
      <w:r>
        <w:rPr>
          <w:rFonts w:hint="eastAsia" w:hAnsi="宋体"/>
        </w:rPr>
        <w:t>《石油炼制工业污染物排放标准》（GB31570-2015）</w:t>
      </w:r>
    </w:p>
    <w:p>
      <w:pPr>
        <w:widowControl/>
        <w:spacing w:line="360" w:lineRule="auto"/>
        <w:ind w:firstLine="610"/>
        <w:rPr>
          <w:rFonts w:hint="eastAsia" w:hAnsi="宋体"/>
          <w:bCs/>
        </w:rPr>
      </w:pPr>
      <w:r>
        <w:rPr>
          <w:rFonts w:hint="eastAsia" w:hAnsi="宋体"/>
          <w:bCs/>
        </w:rPr>
        <w:t>《工业企业设计卫生标准》（GBZ1-2010）</w:t>
      </w:r>
    </w:p>
    <w:p>
      <w:pPr>
        <w:widowControl/>
        <w:spacing w:line="360" w:lineRule="auto"/>
        <w:ind w:firstLine="610"/>
        <w:rPr>
          <w:rFonts w:hint="eastAsia" w:hAnsi="宋体"/>
          <w:bCs/>
        </w:rPr>
      </w:pPr>
      <w:r>
        <w:rPr>
          <w:rFonts w:hint="eastAsia" w:hAnsi="宋体"/>
          <w:bCs/>
        </w:rPr>
        <w:t>《工作场所有害因素职业接触限值化学有害因素》（GBZ2.1-2007）</w:t>
      </w:r>
    </w:p>
    <w:p>
      <w:pPr>
        <w:widowControl/>
        <w:spacing w:line="360" w:lineRule="auto"/>
        <w:ind w:firstLine="610"/>
        <w:rPr>
          <w:rFonts w:hint="eastAsia" w:hAnsi="宋体"/>
        </w:rPr>
      </w:pPr>
      <w:r>
        <w:rPr>
          <w:rFonts w:hint="eastAsia" w:hAnsi="宋体"/>
          <w:bCs/>
        </w:rPr>
        <w:t>《工业企业厂界环境噪声排放标准》（GB12348-2008）</w:t>
      </w:r>
    </w:p>
    <w:p>
      <w:pPr>
        <w:widowControl/>
        <w:spacing w:line="360" w:lineRule="auto"/>
        <w:ind w:firstLine="610"/>
        <w:rPr>
          <w:rFonts w:hint="eastAsia" w:hAnsi="宋体"/>
        </w:rPr>
      </w:pPr>
      <w:r>
        <w:rPr>
          <w:rFonts w:hint="eastAsia" w:hAnsi="宋体"/>
        </w:rPr>
        <w:t>治理排放标准：执行国家标准规定GB31570-2015中非甲烷总烃去除效率≥97%，企业边界大气污染物浓度限值4.0mg/m</w:t>
      </w:r>
      <w:r>
        <w:rPr>
          <w:rFonts w:hint="eastAsia" w:hAnsi="宋体"/>
          <w:vertAlign w:val="superscript"/>
        </w:rPr>
        <w:t>3</w:t>
      </w:r>
      <w:r>
        <w:rPr>
          <w:rFonts w:hint="eastAsia" w:hAnsi="宋体"/>
        </w:rPr>
        <w:t>。</w:t>
      </w:r>
      <w:r>
        <w:rPr>
          <w:rFonts w:hAnsi="宋体"/>
        </w:rPr>
        <w:t>非甲烷总烃最高允许排放浓度100mg/m3，15m高排气筒高度对应的最高允许排放速率5.0kg/h。</w:t>
      </w:r>
      <w:r>
        <w:rPr>
          <w:rFonts w:hint="eastAsia" w:hAnsi="宋体"/>
        </w:rPr>
        <w:t>大气污染物浓度测定方法采用《固定污染源排气中非甲烷总烃的测定气相色谱法》（HJ/T 38）标准。</w:t>
      </w:r>
    </w:p>
    <w:p>
      <w:pPr>
        <w:widowControl/>
        <w:spacing w:line="360" w:lineRule="auto"/>
        <w:ind w:firstLine="464" w:firstLineChars="221"/>
        <w:rPr>
          <w:rFonts w:hint="eastAsia" w:hAnsi="宋体"/>
        </w:rPr>
      </w:pPr>
      <w:r>
        <w:rPr>
          <w:rFonts w:hint="eastAsia" w:hAnsi="宋体"/>
        </w:rPr>
        <w:t>2.技术方案和要求</w:t>
      </w:r>
    </w:p>
    <w:p>
      <w:pPr>
        <w:widowControl/>
        <w:spacing w:line="360" w:lineRule="auto"/>
        <w:ind w:firstLine="420" w:firstLineChars="200"/>
        <w:rPr>
          <w:rFonts w:hAnsi="宋体"/>
        </w:rPr>
      </w:pPr>
      <w:r>
        <w:rPr>
          <w:rFonts w:hint="eastAsia" w:hAnsi="宋体"/>
        </w:rPr>
        <w:t>2.1设备技术方案：</w:t>
      </w:r>
    </w:p>
    <w:p>
      <w:pPr>
        <w:widowControl/>
        <w:spacing w:line="360" w:lineRule="auto"/>
        <w:ind w:firstLine="420" w:firstLineChars="200"/>
        <w:rPr>
          <w:rFonts w:hint="eastAsia" w:hAnsi="宋体"/>
        </w:rPr>
      </w:pPr>
      <w:r>
        <w:rPr>
          <w:rFonts w:hint="eastAsia" w:hAnsi="宋体"/>
        </w:rPr>
        <w:t>2.1.1齿轮油异味废气治理设备技术方案</w:t>
      </w:r>
    </w:p>
    <w:p>
      <w:pPr>
        <w:widowControl/>
        <w:spacing w:line="360" w:lineRule="auto"/>
        <w:ind w:firstLine="420" w:firstLineChars="200"/>
        <w:rPr>
          <w:rFonts w:hAnsi="宋体"/>
        </w:rPr>
      </w:pPr>
      <w:r>
        <w:rPr>
          <w:rFonts w:hint="eastAsia" w:hAnsi="宋体"/>
        </w:rPr>
        <w:t>冷却除油（水冷）</w:t>
      </w:r>
      <w:r>
        <w:rPr>
          <w:rFonts w:hAnsi="宋体"/>
        </w:rPr>
        <w:t>—</w:t>
      </w:r>
      <w:r>
        <w:rPr>
          <w:rFonts w:hint="eastAsia" w:hAnsi="宋体"/>
        </w:rPr>
        <w:t>碱洗（配自动加药装置、自动加温装置）</w:t>
      </w:r>
      <w:r>
        <w:rPr>
          <w:rFonts w:hAnsi="宋体"/>
        </w:rPr>
        <w:t>—</w:t>
      </w:r>
      <w:r>
        <w:rPr>
          <w:rFonts w:hint="eastAsia" w:hAnsi="宋体"/>
        </w:rPr>
        <w:t>活性炭吸附</w:t>
      </w:r>
      <w:r>
        <w:rPr>
          <w:rFonts w:hAnsi="宋体"/>
        </w:rPr>
        <w:t>—</w:t>
      </w:r>
      <w:r>
        <w:rPr>
          <w:rFonts w:hint="eastAsia" w:hAnsi="宋体"/>
        </w:rPr>
        <w:t>变频风机</w:t>
      </w:r>
      <w:r>
        <w:rPr>
          <w:rFonts w:hAnsi="宋体"/>
        </w:rPr>
        <w:t>—</w:t>
      </w:r>
      <w:r>
        <w:rPr>
          <w:rFonts w:hint="eastAsia" w:hAnsi="宋体"/>
        </w:rPr>
        <w:t>15米高排气烟囱。</w:t>
      </w:r>
    </w:p>
    <w:p>
      <w:pPr>
        <w:widowControl/>
        <w:spacing w:line="360" w:lineRule="auto"/>
        <w:ind w:firstLine="420" w:firstLineChars="200"/>
        <w:rPr>
          <w:rFonts w:hAnsi="宋体"/>
        </w:rPr>
      </w:pPr>
      <w:r>
        <w:rPr>
          <w:rFonts w:hint="eastAsia" w:hAnsi="宋体"/>
        </w:rPr>
        <w:t>该治理方案控制系统为现场PLC控制单元。</w:t>
      </w:r>
    </w:p>
    <w:p>
      <w:pPr>
        <w:widowControl/>
        <w:spacing w:line="360" w:lineRule="auto"/>
        <w:ind w:firstLine="420" w:firstLineChars="200"/>
        <w:rPr>
          <w:rFonts w:hint="eastAsia" w:hAnsi="宋体"/>
        </w:rPr>
      </w:pPr>
      <w:r>
        <w:rPr>
          <w:rFonts w:hint="eastAsia" w:hAnsi="宋体"/>
        </w:rPr>
        <w:t xml:space="preserve">齿轮油异味废气治理方案中，碱洗液的PH≥10（采用自动加药装置补充）。 </w:t>
      </w:r>
    </w:p>
    <w:p>
      <w:pPr>
        <w:widowControl/>
        <w:spacing w:line="360" w:lineRule="auto"/>
        <w:ind w:firstLine="420" w:firstLineChars="200"/>
        <w:rPr>
          <w:rFonts w:hint="eastAsia" w:hAnsi="宋体"/>
        </w:rPr>
      </w:pPr>
      <w:r>
        <w:rPr>
          <w:rFonts w:hint="eastAsia" w:hAnsi="宋体"/>
        </w:rPr>
        <w:t>2.1.2溶胶废气治理设备技术方案</w:t>
      </w:r>
    </w:p>
    <w:p>
      <w:pPr>
        <w:widowControl/>
        <w:spacing w:line="360" w:lineRule="auto"/>
        <w:ind w:firstLine="420" w:firstLineChars="200"/>
        <w:rPr>
          <w:rFonts w:hAnsi="宋体"/>
        </w:rPr>
      </w:pPr>
      <w:r>
        <w:rPr>
          <w:rFonts w:hint="eastAsia" w:hAnsi="宋体"/>
        </w:rPr>
        <w:t>冷却除油（水冷）</w:t>
      </w:r>
      <w:r>
        <w:rPr>
          <w:rFonts w:hAnsi="宋体"/>
        </w:rPr>
        <w:t>—</w:t>
      </w:r>
      <w:r>
        <w:rPr>
          <w:rFonts w:hint="eastAsia" w:hAnsi="宋体"/>
        </w:rPr>
        <w:t>活性炭吸附</w:t>
      </w:r>
      <w:r>
        <w:rPr>
          <w:rFonts w:hAnsi="宋体"/>
        </w:rPr>
        <w:t>—</w:t>
      </w:r>
      <w:r>
        <w:rPr>
          <w:rFonts w:hint="eastAsia" w:hAnsi="宋体"/>
        </w:rPr>
        <w:t>变频风机</w:t>
      </w:r>
      <w:r>
        <w:rPr>
          <w:rFonts w:hAnsi="宋体"/>
        </w:rPr>
        <w:t>—</w:t>
      </w:r>
      <w:r>
        <w:rPr>
          <w:rFonts w:hint="eastAsia" w:hAnsi="宋体"/>
        </w:rPr>
        <w:t>15米高排气烟囱。</w:t>
      </w:r>
    </w:p>
    <w:p>
      <w:pPr>
        <w:widowControl/>
        <w:spacing w:line="360" w:lineRule="auto"/>
        <w:ind w:firstLine="420" w:firstLineChars="200"/>
        <w:rPr>
          <w:rFonts w:hAnsi="宋体"/>
        </w:rPr>
      </w:pPr>
      <w:r>
        <w:rPr>
          <w:rFonts w:hint="eastAsia" w:hAnsi="宋体"/>
        </w:rPr>
        <w:t>该治理方案控制系统为现场PLC控制单元。</w:t>
      </w:r>
    </w:p>
    <w:p>
      <w:pPr>
        <w:widowControl/>
        <w:spacing w:line="360" w:lineRule="auto"/>
        <w:ind w:firstLine="464" w:firstLineChars="221"/>
        <w:rPr>
          <w:rFonts w:hAnsi="宋体"/>
        </w:rPr>
      </w:pPr>
      <w:r>
        <w:rPr>
          <w:rFonts w:hint="eastAsia" w:hAnsi="宋体"/>
        </w:rPr>
        <w:t xml:space="preserve">2.2  </w:t>
      </w:r>
      <w:r>
        <w:rPr>
          <w:rFonts w:hAnsi="宋体"/>
        </w:rPr>
        <w:t>设备的使用寿命至少为</w:t>
      </w:r>
      <w:r>
        <w:rPr>
          <w:rFonts w:hint="eastAsia" w:hAnsi="宋体"/>
        </w:rPr>
        <w:t>20</w:t>
      </w:r>
      <w:r>
        <w:rPr>
          <w:rFonts w:hAnsi="宋体"/>
        </w:rPr>
        <w:t>年，且不间断运行时间</w:t>
      </w:r>
      <w:r>
        <w:rPr>
          <w:rFonts w:hint="eastAsia" w:hAnsi="宋体"/>
        </w:rPr>
        <w:t>不</w:t>
      </w:r>
      <w:r>
        <w:rPr>
          <w:rFonts w:hAnsi="宋体"/>
        </w:rPr>
        <w:t>少</w:t>
      </w:r>
      <w:r>
        <w:rPr>
          <w:rFonts w:hint="eastAsia" w:hAnsi="宋体"/>
        </w:rPr>
        <w:t>于3</w:t>
      </w:r>
      <w:r>
        <w:rPr>
          <w:rFonts w:hAnsi="宋体"/>
        </w:rPr>
        <w:t>年</w:t>
      </w:r>
      <w:r>
        <w:rPr>
          <w:rFonts w:hint="eastAsia" w:hAnsi="宋体"/>
        </w:rPr>
        <w:t>。</w:t>
      </w:r>
    </w:p>
    <w:p>
      <w:pPr>
        <w:widowControl/>
        <w:spacing w:line="360" w:lineRule="auto"/>
        <w:ind w:firstLine="464" w:firstLineChars="221"/>
        <w:rPr>
          <w:rFonts w:hint="eastAsia" w:hAnsi="宋体"/>
        </w:rPr>
      </w:pPr>
      <w:r>
        <w:rPr>
          <w:rFonts w:hint="eastAsia" w:hAnsi="宋体"/>
        </w:rPr>
        <w:t xml:space="preserve">2.3  </w:t>
      </w:r>
      <w:r>
        <w:rPr>
          <w:rFonts w:hAnsi="宋体"/>
        </w:rPr>
        <w:t>厂商应提供满足工程设计、施工、检修、维护和使用的资料及详细说明。如</w:t>
      </w:r>
      <w:r>
        <w:rPr>
          <w:rFonts w:hint="eastAsia" w:hAnsi="宋体"/>
        </w:rPr>
        <w:t>使用手册、</w:t>
      </w:r>
      <w:r>
        <w:rPr>
          <w:rFonts w:hAnsi="宋体"/>
        </w:rPr>
        <w:t>外形安装图</w:t>
      </w:r>
      <w:r>
        <w:rPr>
          <w:rFonts w:hint="eastAsia" w:hAnsi="宋体"/>
        </w:rPr>
        <w:t>。</w:t>
      </w:r>
    </w:p>
    <w:p>
      <w:pPr>
        <w:widowControl/>
        <w:spacing w:line="360" w:lineRule="auto"/>
        <w:ind w:firstLine="464" w:firstLineChars="221"/>
        <w:rPr>
          <w:rFonts w:hint="eastAsia" w:hAnsi="宋体"/>
        </w:rPr>
      </w:pPr>
      <w:r>
        <w:rPr>
          <w:rFonts w:hint="eastAsia" w:hAnsi="宋体"/>
        </w:rPr>
        <w:t>3.供货范围</w:t>
      </w:r>
    </w:p>
    <w:p>
      <w:pPr>
        <w:spacing w:line="360" w:lineRule="auto"/>
        <w:ind w:firstLine="420" w:firstLineChars="200"/>
        <w:rPr>
          <w:rFonts w:ascii="宋体" w:hAnsi="宋体"/>
          <w:sz w:val="28"/>
          <w:szCs w:val="28"/>
        </w:rPr>
      </w:pPr>
      <w:r>
        <w:rPr>
          <w:rFonts w:hint="eastAsia" w:hAnsi="宋体"/>
        </w:rPr>
        <w:t>3.1卖方确保供货范围完整，以能满足用户安装、运行、治理要求为原则，在技术规范、标准中涉及的供货要求也作为本供货范围的补充，若在安装、调试、运行中发现缺项由卖方无条件免费补充。</w:t>
      </w:r>
    </w:p>
    <w:p>
      <w:pPr>
        <w:widowControl/>
        <w:spacing w:line="360" w:lineRule="auto"/>
        <w:ind w:firstLine="464" w:firstLineChars="221"/>
        <w:rPr>
          <w:rFonts w:hint="eastAsia" w:hAnsi="宋体"/>
        </w:rPr>
      </w:pPr>
      <w:r>
        <w:rPr>
          <w:rFonts w:hint="eastAsia" w:hAnsi="宋体"/>
        </w:rPr>
        <w:t>3.2供货设备描述</w:t>
      </w:r>
    </w:p>
    <w:tbl>
      <w:tblPr>
        <w:tblStyle w:val="5"/>
        <w:tblW w:w="666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016"/>
        <w:gridCol w:w="1269"/>
        <w:gridCol w:w="11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23" w:type="dxa"/>
            <w:vAlign w:val="center"/>
          </w:tcPr>
          <w:p>
            <w:pPr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napToGrid w:val="0"/>
              <w:ind w:left="480" w:firstLine="525" w:firstLineChars="250"/>
              <w:rPr>
                <w:rFonts w:hint="eastAsia" w:hAnsi="宋体"/>
              </w:rPr>
            </w:pPr>
            <w:r>
              <w:rPr>
                <w:rFonts w:hint="eastAsia" w:hAnsi="宋体"/>
              </w:rPr>
              <w:t>名称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23" w:type="dxa"/>
            <w:vAlign w:val="center"/>
          </w:tcPr>
          <w:p>
            <w:pPr>
              <w:ind w:left="480"/>
              <w:rPr>
                <w:rFonts w:hint="eastAsia" w:hAnsi="宋体"/>
              </w:rPr>
            </w:pPr>
            <w:r>
              <w:rPr>
                <w:rFonts w:hint="eastAsia" w:hAnsi="宋体"/>
              </w:rPr>
              <w:t>1</w:t>
            </w:r>
          </w:p>
        </w:tc>
        <w:tc>
          <w:tcPr>
            <w:tcW w:w="3016" w:type="dxa"/>
            <w:vAlign w:val="center"/>
          </w:tcPr>
          <w:p>
            <w:pPr>
              <w:rPr>
                <w:rFonts w:hint="eastAsia" w:hAnsi="宋体"/>
              </w:rPr>
            </w:pPr>
            <w:r>
              <w:rPr>
                <w:rFonts w:hint="eastAsia" w:hAnsi="宋体"/>
              </w:rPr>
              <w:t>齿轮油异味废气体治理系统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套/台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23" w:type="dxa"/>
            <w:vAlign w:val="center"/>
          </w:tcPr>
          <w:p>
            <w:pPr>
              <w:ind w:left="480"/>
              <w:rPr>
                <w:rFonts w:hint="eastAsia" w:hAnsi="宋体"/>
              </w:rPr>
            </w:pPr>
            <w:r>
              <w:rPr>
                <w:rFonts w:hint="eastAsia" w:hAnsi="宋体"/>
              </w:rPr>
              <w:t>2</w:t>
            </w:r>
          </w:p>
        </w:tc>
        <w:tc>
          <w:tcPr>
            <w:tcW w:w="3016" w:type="dxa"/>
            <w:vAlign w:val="center"/>
          </w:tcPr>
          <w:p>
            <w:pPr>
              <w:ind w:left="480"/>
              <w:rPr>
                <w:rFonts w:hint="eastAsia" w:hAnsi="宋体"/>
              </w:rPr>
            </w:pPr>
            <w:r>
              <w:rPr>
                <w:rFonts w:hint="eastAsia" w:hAnsi="宋体"/>
              </w:rPr>
              <w:t>溶胶废气治理系统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套/台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</w:t>
            </w:r>
          </w:p>
        </w:tc>
      </w:tr>
    </w:tbl>
    <w:p>
      <w:pPr>
        <w:pStyle w:val="6"/>
        <w:spacing w:line="360" w:lineRule="auto"/>
        <w:ind w:firstLine="420" w:firstLineChars="200"/>
        <w:rPr>
          <w:rFonts w:hint="eastAsia" w:hAnsi="宋体"/>
        </w:rPr>
      </w:pPr>
      <w:r>
        <w:rPr>
          <w:rFonts w:hint="eastAsia" w:hAnsi="宋体"/>
        </w:rPr>
        <w:t>齿轮油异味废气处理系统1套，处理能力3500m</w:t>
      </w:r>
      <w:r>
        <w:rPr>
          <w:rFonts w:hint="eastAsia" w:hAnsi="宋体"/>
          <w:vertAlign w:val="superscript"/>
        </w:rPr>
        <w:t>3</w:t>
      </w:r>
      <w:r>
        <w:rPr>
          <w:rFonts w:hint="eastAsia" w:hAnsi="宋体"/>
        </w:rPr>
        <w:t>/h；溶胶废气处理系统1套，处理能力2500 m</w:t>
      </w:r>
      <w:r>
        <w:rPr>
          <w:rFonts w:hint="eastAsia" w:hAnsi="宋体"/>
          <w:vertAlign w:val="superscript"/>
        </w:rPr>
        <w:t>3</w:t>
      </w:r>
      <w:r>
        <w:rPr>
          <w:rFonts w:hint="eastAsia" w:hAnsi="宋体"/>
        </w:rPr>
        <w:t>/h，合计2套废气处理系统。主要设备包括水式冷凝器（2套）、活性炭吸附装置（2套）、离心通风机（2套）、碱洗塔（1套）、自动加药装置（1套）、</w:t>
      </w:r>
      <w:r>
        <w:rPr>
          <w:rFonts w:hint="eastAsia" w:ascii="宋体" w:hAnsi="宋体" w:cs="宋体"/>
          <w:color w:val="000000"/>
        </w:rPr>
        <w:t>排气筒</w:t>
      </w:r>
      <w:r>
        <w:rPr>
          <w:rFonts w:hint="eastAsia" w:hAnsi="宋体"/>
        </w:rPr>
        <w:t>（2根）电控（2套）和各类辅材及吸罩等，装置设施可使用先进技术设备替代，但不能低于设计技术标准要求。</w:t>
      </w:r>
    </w:p>
    <w:p>
      <w:pPr>
        <w:widowControl/>
        <w:spacing w:line="360" w:lineRule="auto"/>
        <w:ind w:firstLine="464" w:firstLineChars="221"/>
        <w:rPr>
          <w:rFonts w:hAnsi="宋体"/>
        </w:rPr>
      </w:pPr>
      <w:r>
        <w:rPr>
          <w:rFonts w:hint="eastAsia" w:hAnsi="宋体"/>
        </w:rPr>
        <w:t>3.2.1齿轮油异味废气处理系统</w:t>
      </w:r>
    </w:p>
    <w:tbl>
      <w:tblPr>
        <w:tblStyle w:val="5"/>
        <w:tblW w:w="8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14"/>
        <w:gridCol w:w="2711"/>
        <w:gridCol w:w="850"/>
        <w:gridCol w:w="72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序号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设备名称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型号规格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数量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水式冷凝器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处理风量：3500m</w:t>
            </w:r>
            <w:r>
              <w:rPr>
                <w:rFonts w:hint="eastAsia" w:ascii="宋体" w:hAnsi="宋体" w:cs="宋体"/>
                <w:color w:val="000000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 xml:space="preserve">/h 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套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SU304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碱洗塔（含填料及自动加碱装置、防冻装置、收水器）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处理风量：3500m</w:t>
            </w:r>
            <w:r>
              <w:rPr>
                <w:rFonts w:hint="eastAsia" w:ascii="宋体" w:hAnsi="宋体" w:cs="宋体"/>
                <w:color w:val="000000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/h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套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PP</w:t>
            </w:r>
          </w:p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活性炭设备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处理风量：3500m</w:t>
            </w:r>
            <w:r>
              <w:rPr>
                <w:rFonts w:hint="eastAsia" w:ascii="宋体" w:hAnsi="宋体" w:cs="宋体"/>
                <w:color w:val="000000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/h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套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活性炭滤料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果壳,碘值800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吨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防爆离心通风机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风量：3500m</w:t>
            </w:r>
            <w:r>
              <w:rPr>
                <w:rFonts w:hint="eastAsia" w:ascii="宋体" w:hAnsi="宋体" w:cs="宋体"/>
                <w:color w:val="000000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/h，功率：5kW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台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SS41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风机变频器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5kw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个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水泵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Q=10T/H，N=1.5KW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台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风管、风阀及支架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200m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批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排气筒、取样扶梯及平台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DN350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套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碳钢</w:t>
            </w:r>
          </w:p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电控柜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套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外壳SU304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电缆及桥架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220m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批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吸罩</w:t>
            </w:r>
          </w:p>
        </w:tc>
        <w:tc>
          <w:tcPr>
            <w:tcW w:w="2711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7个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批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304</w:t>
            </w:r>
          </w:p>
        </w:tc>
      </w:tr>
    </w:tbl>
    <w:p>
      <w:pPr>
        <w:widowControl/>
        <w:spacing w:line="360" w:lineRule="auto"/>
        <w:ind w:firstLine="464" w:firstLineChars="221"/>
        <w:rPr>
          <w:rFonts w:hAnsi="宋体"/>
        </w:rPr>
      </w:pPr>
      <w:r>
        <w:rPr>
          <w:rFonts w:hint="eastAsia" w:hAnsi="宋体"/>
        </w:rPr>
        <w:t>3.2.2溶胶废气处系统</w:t>
      </w:r>
    </w:p>
    <w:tbl>
      <w:tblPr>
        <w:tblStyle w:val="5"/>
        <w:tblW w:w="8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14"/>
        <w:gridCol w:w="2742"/>
        <w:gridCol w:w="709"/>
        <w:gridCol w:w="778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序号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设备名称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型号规格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数量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水式冷凝器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处理风量：2500m</w:t>
            </w:r>
            <w:r>
              <w:rPr>
                <w:rFonts w:hint="eastAsia" w:ascii="宋体" w:hAnsi="宋体" w:cs="宋体"/>
                <w:color w:val="000000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 xml:space="preserve">/h 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套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SU304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活性炭设备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处理风量：2500m</w:t>
            </w:r>
            <w:r>
              <w:rPr>
                <w:rFonts w:hint="eastAsia" w:ascii="宋体" w:hAnsi="宋体" w:cs="宋体"/>
                <w:color w:val="000000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 xml:space="preserve">/h 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套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活性炭滤料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果壳，碘值800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吨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2.5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防爆离心通风机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风量：2500m</w:t>
            </w:r>
            <w:r>
              <w:rPr>
                <w:rFonts w:hint="eastAsia" w:ascii="宋体" w:hAnsi="宋体" w:cs="宋体"/>
                <w:color w:val="000000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/h，功率：4kW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台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SS41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风机变频器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4kw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个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风管、风阀及支架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200m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批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排气筒、取样扶梯及平台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DN300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套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电控柜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套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外壳SU304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电缆及桥架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FF0000"/>
              </w:rPr>
              <w:t>220</w:t>
            </w:r>
            <w:r>
              <w:rPr>
                <w:rFonts w:hint="eastAsia" w:ascii="宋体" w:hAnsi="宋体" w:cs="宋体"/>
                <w:color w:val="000000"/>
              </w:rPr>
              <w:t>m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批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9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914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吸罩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3个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批</w:t>
            </w: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246" w:type="dxa"/>
            <w:vAlign w:val="top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304</w:t>
            </w:r>
          </w:p>
        </w:tc>
      </w:tr>
    </w:tbl>
    <w:p>
      <w:pPr>
        <w:spacing w:line="360" w:lineRule="auto"/>
        <w:ind w:firstLine="525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>供货范围内所有设备所属管道、阀门（安全阀）、仪表、电缆及桥架等均由卖方供货，设备应留出应有的接口，并配套相应的管件、电缆等。所有仪表的安装及接线均属于设备厂商工作范围。废气处理系统应符合设计要求，同时不影响设备检维修，还须提供设备标准图纸及参数。室外露天安装，卖方应结合工程所在地气候考虑设备防冻防腐蚀措施。</w:t>
      </w:r>
    </w:p>
    <w:p>
      <w:pPr>
        <w:widowControl/>
        <w:spacing w:line="360" w:lineRule="auto"/>
        <w:ind w:firstLine="464" w:firstLineChars="221"/>
        <w:rPr>
          <w:rFonts w:hAnsi="宋体"/>
        </w:rPr>
      </w:pPr>
      <w:r>
        <w:rPr>
          <w:rFonts w:hint="eastAsia" w:hAnsi="宋体"/>
        </w:rPr>
        <w:t>3.3主要设备技术要求</w:t>
      </w:r>
    </w:p>
    <w:p>
      <w:pPr>
        <w:widowControl/>
        <w:spacing w:line="360" w:lineRule="auto"/>
        <w:ind w:firstLine="464" w:firstLineChars="221"/>
        <w:rPr>
          <w:rFonts w:hint="eastAsia" w:hAnsi="宋体"/>
        </w:rPr>
      </w:pPr>
      <w:r>
        <w:rPr>
          <w:rFonts w:hint="eastAsia" w:hAnsi="宋体"/>
        </w:rPr>
        <w:t>3.3.1齿轮油异味废气处理设备技术参数</w:t>
      </w:r>
    </w:p>
    <w:tbl>
      <w:tblPr>
        <w:tblStyle w:val="5"/>
        <w:tblpPr w:leftFromText="180" w:rightFromText="180" w:vertAnchor="text" w:horzAnchor="page" w:tblpX="1650" w:tblpY="220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5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相应参数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水式冷凝器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外形尺寸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φ1200*2200mm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处理风量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3500m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>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阻力损失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300Pa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碱洗塔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空塔流速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≤1.5m/s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68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塔内停留时间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≥6s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外形尺寸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Φ1500</w:t>
            </w:r>
            <w:r>
              <w:rPr>
                <w:rFonts w:ascii="宋体" w:hAnsi="宋体"/>
              </w:rPr>
              <w:t>×</w:t>
            </w:r>
            <w:r>
              <w:rPr>
                <w:rFonts w:hint="eastAsia" w:ascii="宋体" w:hAnsi="宋体"/>
              </w:rPr>
              <w:t>H7500mm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配套循环水泵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流量：10m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>/h，扬程15m，功率1.5KW，数量2台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材质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活性炭吸附箱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设计流速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≤0.8m/s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活性炭内停留时间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≥4s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外形尺寸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2500</w:t>
            </w:r>
            <w:r>
              <w:rPr>
                <w:rFonts w:ascii="宋体" w:hAnsi="宋体"/>
              </w:rPr>
              <w:t>×</w:t>
            </w:r>
            <w:r>
              <w:rPr>
                <w:rFonts w:hint="eastAsia" w:ascii="宋体" w:hAnsi="宋体"/>
              </w:rPr>
              <w:t>1500</w:t>
            </w:r>
            <w:r>
              <w:rPr>
                <w:rFonts w:ascii="宋体" w:hAnsi="宋体"/>
              </w:rPr>
              <w:t>×</w:t>
            </w:r>
            <w:r>
              <w:rPr>
                <w:rFonts w:hint="eastAsia" w:ascii="宋体" w:hAnsi="宋体"/>
              </w:rPr>
              <w:t>总高2000mm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活性炭装填量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≥3 m</w:t>
            </w:r>
            <w:r>
              <w:rPr>
                <w:rFonts w:hint="eastAsia" w:ascii="宋体" w:hAnsi="宋体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材质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</w:rPr>
              <w:t>防爆离心通风机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F4-72-3.6A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风量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3500m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>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全压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2400Pa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功率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材质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</w:rPr>
              <w:t>排气筒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规格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Φ350mm，高15m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材质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水泵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32FY-15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功率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流量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>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杨程</w:t>
            </w:r>
          </w:p>
        </w:tc>
        <w:tc>
          <w:tcPr>
            <w:tcW w:w="5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15m</w:t>
            </w:r>
          </w:p>
        </w:tc>
      </w:tr>
    </w:tbl>
    <w:p>
      <w:pPr>
        <w:widowControl/>
        <w:spacing w:line="360" w:lineRule="auto"/>
        <w:ind w:firstLine="464" w:firstLineChars="221"/>
        <w:rPr>
          <w:rFonts w:hAnsi="宋体"/>
        </w:rPr>
      </w:pPr>
      <w:r>
        <w:rPr>
          <w:rFonts w:hint="eastAsia" w:ascii="宋体" w:hAnsi="宋体"/>
        </w:rPr>
        <w:t>3.3.2溶胶废气处理设备的技术参数</w:t>
      </w:r>
    </w:p>
    <w:tbl>
      <w:tblPr>
        <w:tblStyle w:val="5"/>
        <w:tblpPr w:leftFromText="180" w:rightFromText="180" w:vertAnchor="text" w:horzAnchor="page" w:tblpX="1650" w:tblpY="220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438"/>
        <w:gridCol w:w="7"/>
        <w:gridCol w:w="4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相应参数</w:t>
            </w:r>
          </w:p>
        </w:tc>
        <w:tc>
          <w:tcPr>
            <w:tcW w:w="4268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水式冷凝器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外形尺寸</w:t>
            </w:r>
          </w:p>
        </w:tc>
        <w:tc>
          <w:tcPr>
            <w:tcW w:w="426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Φ1000X2000mm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处理风量</w:t>
            </w:r>
          </w:p>
        </w:tc>
        <w:tc>
          <w:tcPr>
            <w:tcW w:w="426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2500m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>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阻力损失</w:t>
            </w:r>
          </w:p>
        </w:tc>
        <w:tc>
          <w:tcPr>
            <w:tcW w:w="426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活性炭吸附箱</w:t>
            </w: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设计流速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≤0.8m/s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活性炭内停留时间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≥4s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外形尺寸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1800</w:t>
            </w:r>
            <w:r>
              <w:rPr>
                <w:rFonts w:ascii="宋体" w:hAnsi="宋体"/>
              </w:rPr>
              <w:t>×</w:t>
            </w:r>
            <w:r>
              <w:rPr>
                <w:rFonts w:hint="eastAsia" w:ascii="宋体" w:hAnsi="宋体"/>
              </w:rPr>
              <w:t>1500</w:t>
            </w:r>
            <w:r>
              <w:rPr>
                <w:rFonts w:ascii="宋体" w:hAnsi="宋体"/>
              </w:rPr>
              <w:t>×</w:t>
            </w:r>
            <w:r>
              <w:rPr>
                <w:rFonts w:hint="eastAsia" w:ascii="宋体" w:hAnsi="宋体"/>
              </w:rPr>
              <w:t>总高1800mm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活性炭装填量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≥3 m</w:t>
            </w:r>
            <w:r>
              <w:rPr>
                <w:rFonts w:hint="eastAsia" w:ascii="宋体" w:hAnsi="宋体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材质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SU304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</w:rPr>
              <w:t>防爆离心通风机</w:t>
            </w: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F4-72-3A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风量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2500m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>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全压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2500Pa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功率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材质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restart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</w:rPr>
              <w:t>排气筒</w:t>
            </w: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规格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Φ300mm，高15m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材质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杨程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15m</w:t>
            </w:r>
          </w:p>
        </w:tc>
      </w:tr>
    </w:tbl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4.技术资料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4.1一般要求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4.1.1 卖方提供的资料使用国家法定单位制即国标单位制，语言为中文。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4.1.2资料的组织结构清晰、逻辑性强。资料内容应正确、准确、一致、清晰、完整、满足要求。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4.1.3 卖方提交的资料应及时充分，满足供货进度要求。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4.1.4对于其他未列入合同技术资料清单，确是设备所必需的文件和资料，一经发现，卖方也将及时免费提供。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4.1.5 卖方提供的设备随机技术资料各1 套。</w:t>
      </w:r>
    </w:p>
    <w:p>
      <w:pPr>
        <w:adjustRightInd w:val="0"/>
        <w:snapToGrid w:val="0"/>
        <w:spacing w:line="50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4.1.6卖方在提供资料中详细说明机组的结构、性能等，包括但不限于以下内容：</w:t>
      </w:r>
    </w:p>
    <w:p>
      <w:pPr>
        <w:spacing w:line="50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装置的性能参数、产品的品牌、生产厂商及生产地、主要部件的性能描述。</w:t>
      </w:r>
    </w:p>
    <w:p>
      <w:pPr>
        <w:spacing w:line="50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4.1.7操作使用说明书及维修、调试手册（应注明故障情况、原因及检查、排除方法）</w:t>
      </w:r>
    </w:p>
    <w:p>
      <w:pPr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其他供买方使用的必备资料。</w:t>
      </w:r>
    </w:p>
    <w:p>
      <w:pPr>
        <w:spacing w:line="50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4.1.8卖方所提供的各种资料应能满足买方对设计、安装、调试和运行维护的要求。如果买方认为所提供的技术材料不能满足需要时，买方有权提出补充要求，卖方应免费提供所需的补充技术资料。</w:t>
      </w:r>
    </w:p>
    <w:p>
      <w:pPr>
        <w:spacing w:line="50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4.1.9设备和备品管理资料文件(包括设备和备品备件发运和装箱的详细资料，设备和备品备件存放与保管的技术要求。</w:t>
      </w:r>
    </w:p>
    <w:p>
      <w:pPr>
        <w:spacing w:line="5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4.1.10详细的产品质量文件(包括材质、材质检验、焊接、热处理、加工质量、外形尺寸和性能检验/试验等)的证明。</w:t>
      </w:r>
    </w:p>
    <w:p>
      <w:pPr>
        <w:spacing w:line="5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4.1.11按双方商定的时间表，卖方应按期提供如下的有关资料6份（1正5副），可编辑电子版1份（office2003版、AUTO CAD2004版），不仅限于此，厂家可以提供其它必须的资料。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bookmarkStart w:id="0" w:name="_Toc468086900"/>
      <w:bookmarkStart w:id="1" w:name="_Toc44339994"/>
      <w:r>
        <w:rPr>
          <w:rFonts w:hint="eastAsia" w:ascii="宋体" w:hAnsi="宋体"/>
          <w:szCs w:val="20"/>
        </w:rPr>
        <w:t>4.2交付进度</w:t>
      </w:r>
      <w:bookmarkEnd w:id="0"/>
      <w:bookmarkEnd w:id="1"/>
    </w:p>
    <w:p>
      <w:pPr>
        <w:spacing w:line="50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交付进度表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55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552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2841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要求卖方提交日期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552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供设计单位安装设计用的图纸及资料</w:t>
            </w:r>
          </w:p>
        </w:tc>
        <w:tc>
          <w:tcPr>
            <w:tcW w:w="2841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商务合同签定后5日内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4552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安装运行及维护说明书</w:t>
            </w:r>
          </w:p>
        </w:tc>
        <w:tc>
          <w:tcPr>
            <w:tcW w:w="2841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同设备交货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552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制造包装及装运程序</w:t>
            </w:r>
          </w:p>
        </w:tc>
        <w:tc>
          <w:tcPr>
            <w:tcW w:w="2841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同设备交货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4552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质量合格证</w:t>
            </w:r>
          </w:p>
        </w:tc>
        <w:tc>
          <w:tcPr>
            <w:tcW w:w="2841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同设备交货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4552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设备质量证明书</w:t>
            </w:r>
          </w:p>
        </w:tc>
        <w:tc>
          <w:tcPr>
            <w:tcW w:w="2841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同设备交货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4552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装箱清单</w:t>
            </w:r>
          </w:p>
        </w:tc>
        <w:tc>
          <w:tcPr>
            <w:tcW w:w="2841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同设备交货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4552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散件清单</w:t>
            </w:r>
          </w:p>
        </w:tc>
        <w:tc>
          <w:tcPr>
            <w:tcW w:w="2841" w:type="dxa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同设备交货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4552" w:type="dxa"/>
            <w:vAlign w:val="center"/>
          </w:tcPr>
          <w:p>
            <w:pPr>
              <w:snapToGrid w:val="0"/>
              <w:spacing w:line="500" w:lineRule="exact"/>
              <w:ind w:lef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使用说明书</w:t>
            </w:r>
          </w:p>
        </w:tc>
        <w:tc>
          <w:tcPr>
            <w:tcW w:w="2841" w:type="dxa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同设备交货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4552" w:type="dxa"/>
            <w:vAlign w:val="center"/>
          </w:tcPr>
          <w:p>
            <w:pPr>
              <w:snapToGrid w:val="0"/>
              <w:spacing w:line="500" w:lineRule="exact"/>
              <w:ind w:lef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设备图（完整技术参数）</w:t>
            </w:r>
          </w:p>
        </w:tc>
        <w:tc>
          <w:tcPr>
            <w:tcW w:w="2841" w:type="dxa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同设备交货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4552" w:type="dxa"/>
            <w:vAlign w:val="center"/>
          </w:tcPr>
          <w:p>
            <w:pPr>
              <w:snapToGrid w:val="0"/>
              <w:spacing w:line="500" w:lineRule="exact"/>
              <w:ind w:lef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出厂检测报告</w:t>
            </w:r>
          </w:p>
        </w:tc>
        <w:tc>
          <w:tcPr>
            <w:tcW w:w="2841" w:type="dxa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同设备交货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29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4552" w:type="dxa"/>
            <w:vAlign w:val="center"/>
          </w:tcPr>
          <w:p>
            <w:pPr>
              <w:snapToGrid w:val="0"/>
              <w:spacing w:line="500" w:lineRule="exact"/>
              <w:ind w:lef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铭牌（在机组上）</w:t>
            </w:r>
          </w:p>
        </w:tc>
        <w:tc>
          <w:tcPr>
            <w:tcW w:w="2841" w:type="dxa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同设备交货</w:t>
            </w:r>
          </w:p>
        </w:tc>
      </w:tr>
    </w:tbl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bookmarkStart w:id="2" w:name="_Toc534721128"/>
      <w:bookmarkStart w:id="3" w:name="_Toc535052315"/>
      <w:r>
        <w:rPr>
          <w:rFonts w:hint="eastAsia" w:ascii="宋体" w:hAnsi="宋体"/>
          <w:szCs w:val="20"/>
        </w:rPr>
        <w:t>5、</w:t>
      </w:r>
      <w:r>
        <w:rPr>
          <w:rFonts w:ascii="宋体" w:hAnsi="宋体"/>
          <w:szCs w:val="20"/>
        </w:rPr>
        <w:t xml:space="preserve"> </w:t>
      </w:r>
      <w:r>
        <w:rPr>
          <w:rFonts w:hint="eastAsia" w:ascii="宋体" w:hAnsi="宋体"/>
          <w:szCs w:val="20"/>
        </w:rPr>
        <w:t>买方现场</w:t>
      </w:r>
      <w:r>
        <w:rPr>
          <w:rFonts w:ascii="宋体" w:hAnsi="宋体"/>
          <w:szCs w:val="20"/>
        </w:rPr>
        <w:t>性能验收试验</w:t>
      </w:r>
      <w:bookmarkEnd w:id="2"/>
      <w:bookmarkEnd w:id="3"/>
      <w:bookmarkStart w:id="4" w:name="_Toc535052316"/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5</w:t>
      </w:r>
      <w:r>
        <w:rPr>
          <w:rFonts w:ascii="宋体" w:hAnsi="宋体"/>
          <w:szCs w:val="20"/>
        </w:rPr>
        <w:t>.1 性能验收试验的目的为了检验合同设备的所有性能是否</w:t>
      </w:r>
      <w:r>
        <w:rPr>
          <w:rFonts w:hint="eastAsia" w:ascii="宋体" w:hAnsi="宋体"/>
          <w:szCs w:val="20"/>
        </w:rPr>
        <w:t>国家标准</w:t>
      </w:r>
      <w:r>
        <w:rPr>
          <w:rFonts w:ascii="宋体" w:hAnsi="宋体"/>
          <w:szCs w:val="20"/>
        </w:rPr>
        <w:t>。</w:t>
      </w:r>
      <w:bookmarkEnd w:id="4"/>
      <w:bookmarkStart w:id="5" w:name="_Toc535052317"/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5.2</w:t>
      </w:r>
      <w:r>
        <w:rPr>
          <w:rFonts w:ascii="宋体" w:hAnsi="宋体"/>
          <w:szCs w:val="20"/>
        </w:rPr>
        <w:t xml:space="preserve"> 性能验收试验的地点为</w:t>
      </w:r>
      <w:r>
        <w:rPr>
          <w:rFonts w:hint="eastAsia" w:ascii="宋体" w:hAnsi="宋体"/>
          <w:szCs w:val="20"/>
        </w:rPr>
        <w:t>买方</w:t>
      </w:r>
      <w:r>
        <w:rPr>
          <w:rFonts w:ascii="宋体" w:hAnsi="宋体"/>
          <w:szCs w:val="20"/>
        </w:rPr>
        <w:t>现场。</w:t>
      </w:r>
      <w:bookmarkEnd w:id="5"/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5</w:t>
      </w:r>
      <w:r>
        <w:rPr>
          <w:rFonts w:ascii="宋体" w:hAnsi="宋体"/>
          <w:szCs w:val="20"/>
        </w:rPr>
        <w:t>.</w:t>
      </w:r>
      <w:r>
        <w:rPr>
          <w:rFonts w:hint="eastAsia" w:ascii="宋体" w:hAnsi="宋体"/>
          <w:szCs w:val="20"/>
        </w:rPr>
        <w:t>3</w:t>
      </w:r>
      <w:r>
        <w:rPr>
          <w:rFonts w:ascii="宋体" w:hAnsi="宋体"/>
          <w:szCs w:val="20"/>
        </w:rPr>
        <w:t>性能验收试验：</w:t>
      </w:r>
      <w:r>
        <w:rPr>
          <w:rFonts w:hint="eastAsia" w:ascii="宋体" w:hAnsi="宋体"/>
          <w:szCs w:val="20"/>
        </w:rPr>
        <w:t>设备试验在工艺条件满足后进行，设备连续运行72小时进行机械性能考核，装置达到条件后进行设备工艺性能标定，两次考核合格后进行验收签字。</w:t>
      </w:r>
      <w:r>
        <w:rPr>
          <w:rFonts w:ascii="宋体" w:hAnsi="宋体"/>
          <w:szCs w:val="20"/>
        </w:rPr>
        <w:t>具体试验时间由</w:t>
      </w:r>
      <w:r>
        <w:rPr>
          <w:rFonts w:hint="eastAsia" w:ascii="宋体" w:hAnsi="宋体"/>
          <w:szCs w:val="20"/>
        </w:rPr>
        <w:t>供需</w:t>
      </w:r>
      <w:r>
        <w:rPr>
          <w:rFonts w:ascii="宋体" w:hAnsi="宋体"/>
          <w:szCs w:val="20"/>
        </w:rPr>
        <w:t>双方协商确定。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6、售后服务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6.1.保证为用户提供优质售前售后服务，产品在用户使用过程中，发现质量问题，在接到用户通知后2 小时内做出答复，如需现场解决保证72小时内派出技术服务人员，做到故障不排除或未做出结论意见不撤离现场。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6.2 所提供的设备和产品，愿意接受买方监造。在交付产品时，派出技术服务人员参加开箱验收，免费指导设备的安装调试，直至设备正常运转。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6.3 超过质保期的产品，保证提供维修配件,并按买方要求做好维修服务工作。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6.4 热情、周到、细致为买方服务，向买方提供技术支持。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6.5卖方现场服务人员应有权全权处理现场出现的一切技术和商务问题，如现场发生质量问题，卖方现场服务人员应在买方规定的时间内及时处理解决。如卖方委托买方进行处理，卖方应出具委托书并承担相应的经济责任。卖方对其现场服务人员的一切行为负全部责任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7、质量保证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7.1卖方保证设备的设计和制造完全满足本技术协议、国家有关标准、规范的要求，并充分考虑当地环境条件和使用条件的影响。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7.2设备用材应采用能满足其使用条件的优质材料，零部件的选择应以技术先进、成熟可靠、安全耐用为基本原则。严禁采用国家公布的淘汰产品和技术。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7.3质保期为设备投用后一年，卖方保证整机设计使用寿命不低于 20 年，连续运行时间不低于3年，主要易损件使用寿命大于 8000小时，在合同规定的质量保证期内，对因所提供设备的设计、工艺、制造、安装等所有卖方原因造成的设备损坏全部由卖方无偿供货、维修、更换。由于买方原因造成的问题，卖方也及时帮助处理。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7.4卖方应提供施工现场安装注意事项及安装质量保证方法。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8、安装调试及人员培训</w:t>
      </w:r>
    </w:p>
    <w:p>
      <w:pPr>
        <w:pStyle w:val="6"/>
        <w:spacing w:line="360" w:lineRule="auto"/>
        <w:ind w:firstLine="630" w:firstLineChars="300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卖方需提供安装前技术指导，且为使合同设备能正常运行，卖方有责任提供相应的技术培训。培训内容应满足设备运行要求，且与交货进度相一致。培训的时间、人数、地点等具体内容由买卖双方商定。</w:t>
      </w:r>
    </w:p>
    <w:p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fldChar w:fldCharType="end"/>
    </w:r>
  </w:p>
  <w:p>
    <w:pPr>
      <w:pStyle w:val="2"/>
      <w:jc w:val="right"/>
      <w:rPr>
        <w:rFonts w:hint="eastAsia"/>
        <w:b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75635"/>
    <w:rsid w:val="7B17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6">
    <w:name w:val="p0"/>
    <w:basedOn w:val="1"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jishujianduzhongxin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2020-09-04T02:11:00Z</dcterms:created>
  <dc:creator>Administrator</dc:creator>
  <cp:lastModifiedBy>Administrator</cp:lastModifiedBy>
  <dcterms:modified xsi:type="dcterms:W3CDTF">2020-09-04T02:12:06Z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