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1E" w:rsidRDefault="00840D1E" w:rsidP="00840D1E">
      <w:pPr>
        <w:spacing w:line="360" w:lineRule="auto"/>
        <w:ind w:firstLine="602"/>
        <w:jc w:val="center"/>
        <w:rPr>
          <w:rFonts w:ascii="仿宋_GB2312" w:eastAsia="仿宋_GB2312" w:hAnsi="宋体" w:hint="eastAsia"/>
          <w:b/>
          <w:sz w:val="30"/>
          <w:szCs w:val="30"/>
        </w:rPr>
      </w:pPr>
      <w:r>
        <w:rPr>
          <w:rFonts w:ascii="仿宋_GB2312" w:eastAsia="仿宋_GB2312" w:hAnsi="宋体" w:hint="eastAsia"/>
          <w:b/>
          <w:sz w:val="30"/>
          <w:szCs w:val="30"/>
        </w:rPr>
        <w:t>钻杆管体毛坯采购技术要求</w:t>
      </w:r>
    </w:p>
    <w:p w:rsidR="00840D1E" w:rsidRPr="002B5BCB" w:rsidRDefault="00840D1E" w:rsidP="00840D1E">
      <w:pPr>
        <w:spacing w:line="360" w:lineRule="auto"/>
        <w:ind w:firstLine="422"/>
        <w:rPr>
          <w:rFonts w:hAnsi="宋体"/>
          <w:b/>
          <w:szCs w:val="21"/>
        </w:rPr>
      </w:pPr>
      <w:r w:rsidRPr="002B5BCB">
        <w:rPr>
          <w:rFonts w:hAnsi="宋体" w:hint="eastAsia"/>
          <w:b/>
          <w:szCs w:val="21"/>
        </w:rPr>
        <w:t>1  范围</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本技术要求规定了钻杆管体毛坯采购的技术要求、供方提供资料、进厂检验等内容。</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本技术要求适用于材料牌号为26CrMo4s/2、27CrMo44s/1、26CrMnMo、28CrMnMo合金结构钢且外径为Φ60.3-Ф168.3mm的钻杆管体毛坯的采购。</w:t>
      </w:r>
    </w:p>
    <w:p w:rsidR="00840D1E" w:rsidRPr="002B5BCB" w:rsidRDefault="00840D1E" w:rsidP="00840D1E">
      <w:pPr>
        <w:spacing w:line="276" w:lineRule="auto"/>
        <w:ind w:firstLineChars="196" w:firstLine="412"/>
        <w:jc w:val="left"/>
        <w:rPr>
          <w:rFonts w:hAnsi="宋体"/>
          <w:szCs w:val="21"/>
        </w:rPr>
      </w:pPr>
      <w:r w:rsidRPr="002B5BCB">
        <w:rPr>
          <w:rFonts w:hint="eastAsia"/>
          <w:szCs w:val="21"/>
        </w:rPr>
        <w:t>采购的钻杆管体厂家必须获得相关产品API认证。</w:t>
      </w:r>
    </w:p>
    <w:p w:rsidR="00840D1E" w:rsidRPr="002B5BCB" w:rsidRDefault="00840D1E" w:rsidP="00840D1E">
      <w:pPr>
        <w:spacing w:line="360" w:lineRule="auto"/>
        <w:ind w:firstLine="422"/>
        <w:rPr>
          <w:rFonts w:hAnsi="宋体"/>
          <w:b/>
          <w:szCs w:val="21"/>
        </w:rPr>
      </w:pPr>
      <w:r w:rsidRPr="002B5BCB">
        <w:rPr>
          <w:rFonts w:hAnsi="宋体" w:hint="eastAsia"/>
          <w:b/>
          <w:szCs w:val="21"/>
        </w:rPr>
        <w:t>2  规范性引用文件</w:t>
      </w:r>
    </w:p>
    <w:p w:rsidR="00840D1E" w:rsidRPr="002B5BCB" w:rsidRDefault="00840D1E" w:rsidP="00840D1E">
      <w:pPr>
        <w:spacing w:line="360" w:lineRule="auto"/>
        <w:ind w:firstLine="420"/>
        <w:rPr>
          <w:rFonts w:hAnsi="宋体"/>
          <w:szCs w:val="21"/>
        </w:rPr>
      </w:pPr>
      <w:r w:rsidRPr="002B5BCB">
        <w:rPr>
          <w:rFonts w:hAnsi="宋体" w:hint="eastAsia"/>
          <w:szCs w:val="21"/>
        </w:rPr>
        <w:t>GB/T 222         钢的化学分析用试样取样方法及成品化学成分允许偏差</w:t>
      </w:r>
    </w:p>
    <w:p w:rsidR="00840D1E" w:rsidRPr="002B5BCB" w:rsidRDefault="00840D1E" w:rsidP="00840D1E">
      <w:pPr>
        <w:spacing w:line="360" w:lineRule="auto"/>
        <w:ind w:firstLine="420"/>
        <w:rPr>
          <w:rFonts w:hAnsi="宋体" w:hint="eastAsia"/>
          <w:szCs w:val="21"/>
        </w:rPr>
      </w:pPr>
      <w:bookmarkStart w:id="0" w:name="OLE_LINK1"/>
      <w:r w:rsidRPr="002B5BCB">
        <w:rPr>
          <w:rFonts w:hAnsi="宋体" w:hint="eastAsia"/>
          <w:szCs w:val="21"/>
        </w:rPr>
        <w:t>ASTM A 751</w:t>
      </w:r>
      <w:bookmarkEnd w:id="0"/>
      <w:r w:rsidRPr="002B5BCB">
        <w:rPr>
          <w:rFonts w:hAnsi="宋体" w:hint="eastAsia"/>
          <w:szCs w:val="21"/>
        </w:rPr>
        <w:t xml:space="preserve">       钢制品化学分析的标准试验方法、规程和术语</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ASTM A370        钢产品力学性能试验方法和定义</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ASTM E23         金属材料缺口冲击试验方法</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ASTM E 213       金属管材超声检测标准规程</w:t>
      </w:r>
    </w:p>
    <w:p w:rsidR="00840D1E" w:rsidRPr="002B5BCB" w:rsidRDefault="00840D1E" w:rsidP="00840D1E">
      <w:pPr>
        <w:spacing w:line="360" w:lineRule="auto"/>
        <w:ind w:firstLine="420"/>
        <w:rPr>
          <w:rFonts w:hAnsi="宋体"/>
          <w:szCs w:val="21"/>
        </w:rPr>
      </w:pPr>
      <w:r w:rsidRPr="002B5BCB">
        <w:rPr>
          <w:rFonts w:hAnsi="宋体" w:hint="eastAsia"/>
          <w:szCs w:val="21"/>
        </w:rPr>
        <w:t>ASTM E 709       磁粉探伤标准指南</w:t>
      </w:r>
    </w:p>
    <w:p w:rsidR="00840D1E" w:rsidRPr="002B5BCB" w:rsidRDefault="00840D1E" w:rsidP="00840D1E">
      <w:pPr>
        <w:spacing w:line="360" w:lineRule="auto"/>
        <w:ind w:firstLine="420"/>
        <w:rPr>
          <w:rFonts w:hAnsi="宋体"/>
          <w:szCs w:val="21"/>
        </w:rPr>
      </w:pPr>
      <w:bookmarkStart w:id="1" w:name="OLE_LINK2"/>
      <w:bookmarkStart w:id="2" w:name="OLE_LINK3"/>
      <w:r w:rsidRPr="002B5BCB">
        <w:rPr>
          <w:rFonts w:hAnsi="宋体" w:hint="eastAsia"/>
          <w:szCs w:val="21"/>
        </w:rPr>
        <w:t xml:space="preserve">ASTM E 10 </w:t>
      </w:r>
      <w:bookmarkEnd w:id="1"/>
      <w:bookmarkEnd w:id="2"/>
      <w:r w:rsidRPr="002B5BCB">
        <w:rPr>
          <w:rFonts w:hAnsi="宋体" w:hint="eastAsia"/>
          <w:szCs w:val="21"/>
        </w:rPr>
        <w:t xml:space="preserve">       金属材料的布氏硬度标准试验方法</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SY/T 5561        钻杆</w:t>
      </w:r>
    </w:p>
    <w:p w:rsidR="00840D1E" w:rsidRPr="002B5BCB" w:rsidRDefault="00840D1E" w:rsidP="00840D1E">
      <w:pPr>
        <w:spacing w:line="360" w:lineRule="auto"/>
        <w:ind w:firstLine="420"/>
        <w:rPr>
          <w:rFonts w:hAnsi="宋体"/>
          <w:szCs w:val="21"/>
        </w:rPr>
      </w:pPr>
      <w:r w:rsidRPr="002B5BCB">
        <w:rPr>
          <w:rFonts w:hAnsi="宋体" w:hint="eastAsia"/>
          <w:szCs w:val="21"/>
        </w:rPr>
        <w:t>ANSI/API Spec 5DP   钻杆规范</w:t>
      </w:r>
    </w:p>
    <w:p w:rsidR="00840D1E" w:rsidRPr="002B5BCB" w:rsidRDefault="00840D1E" w:rsidP="00840D1E">
      <w:pPr>
        <w:spacing w:line="360" w:lineRule="auto"/>
        <w:ind w:leftChars="200" w:left="420" w:firstLineChars="50" w:firstLine="105"/>
        <w:rPr>
          <w:rFonts w:hAnsi="宋体" w:hint="eastAsia"/>
          <w:szCs w:val="21"/>
        </w:rPr>
      </w:pPr>
      <w:r w:rsidRPr="002B5BCB">
        <w:rPr>
          <w:rFonts w:hAnsi="宋体" w:hint="eastAsia"/>
          <w:szCs w:val="21"/>
        </w:rPr>
        <w:t>GB/T 2101        型钢验收、包装、标志及质量证明书一般规定</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不注明日期的引用文件，其最新版本（包括所有的修改单）适用于本技术要求。</w:t>
      </w:r>
    </w:p>
    <w:p w:rsidR="00840D1E" w:rsidRPr="002B5BCB" w:rsidRDefault="00840D1E" w:rsidP="00840D1E">
      <w:pPr>
        <w:spacing w:line="360" w:lineRule="auto"/>
        <w:ind w:firstLine="422"/>
        <w:rPr>
          <w:rFonts w:hAnsi="宋体"/>
          <w:b/>
          <w:szCs w:val="21"/>
        </w:rPr>
      </w:pPr>
      <w:r w:rsidRPr="002B5BCB">
        <w:rPr>
          <w:rFonts w:hAnsi="宋体" w:hint="eastAsia"/>
          <w:b/>
          <w:szCs w:val="21"/>
        </w:rPr>
        <w:t>3  技术要求</w:t>
      </w:r>
    </w:p>
    <w:p w:rsidR="00840D1E" w:rsidRPr="002B5BCB" w:rsidRDefault="00840D1E" w:rsidP="00840D1E">
      <w:pPr>
        <w:spacing w:line="360" w:lineRule="auto"/>
        <w:ind w:firstLine="420"/>
        <w:rPr>
          <w:rFonts w:hAnsi="宋体"/>
          <w:szCs w:val="21"/>
        </w:rPr>
      </w:pPr>
      <w:r w:rsidRPr="002B5BCB">
        <w:rPr>
          <w:rFonts w:hAnsi="宋体" w:hint="eastAsia"/>
          <w:szCs w:val="21"/>
        </w:rPr>
        <w:t>3.1  外形尺寸及允许偏差</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3.1.1  钻杆管体外形尺寸及允许偏差按图纸要求。</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3.1.2  壁厚</w:t>
      </w:r>
    </w:p>
    <w:p w:rsidR="00840D1E" w:rsidRPr="002B5BCB" w:rsidRDefault="00840D1E" w:rsidP="00840D1E">
      <w:pPr>
        <w:spacing w:line="360" w:lineRule="auto"/>
        <w:ind w:firstLine="420"/>
        <w:rPr>
          <w:rFonts w:hAnsi="宋体"/>
          <w:szCs w:val="21"/>
        </w:rPr>
      </w:pPr>
      <w:r w:rsidRPr="002B5BCB">
        <w:rPr>
          <w:rFonts w:hAnsi="宋体" w:hint="eastAsia"/>
          <w:szCs w:val="21"/>
        </w:rPr>
        <w:t xml:space="preserve"> 钻杆管体上任一处的壁厚，不应小于图纸规定壁厚减12.5% 。</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3.1.3  平直度</w:t>
      </w:r>
    </w:p>
    <w:p w:rsidR="00840D1E" w:rsidRPr="002B5BCB" w:rsidRDefault="00840D1E" w:rsidP="00840D1E">
      <w:pPr>
        <w:spacing w:line="360" w:lineRule="auto"/>
        <w:ind w:firstLineChars="202" w:firstLine="424"/>
        <w:rPr>
          <w:rFonts w:hAnsi="宋体" w:hint="eastAsia"/>
          <w:szCs w:val="21"/>
        </w:rPr>
      </w:pPr>
      <w:r w:rsidRPr="002B5BCB">
        <w:rPr>
          <w:rFonts w:hAnsi="宋体" w:hint="eastAsia"/>
          <w:szCs w:val="21"/>
        </w:rPr>
        <w:t>偏离直线或弦高值不应超过下列任何值：</w:t>
      </w:r>
    </w:p>
    <w:p w:rsidR="00840D1E" w:rsidRPr="002B5BCB" w:rsidRDefault="00840D1E" w:rsidP="00840D1E">
      <w:pPr>
        <w:numPr>
          <w:ilvl w:val="0"/>
          <w:numId w:val="1"/>
        </w:numPr>
        <w:autoSpaceDE/>
        <w:autoSpaceDN/>
        <w:adjustRightInd/>
        <w:spacing w:line="360" w:lineRule="auto"/>
        <w:ind w:firstLineChars="0" w:firstLine="480"/>
        <w:rPr>
          <w:rFonts w:hAnsi="宋体" w:hint="eastAsia"/>
          <w:szCs w:val="21"/>
        </w:rPr>
      </w:pPr>
      <w:r w:rsidRPr="002B5BCB">
        <w:rPr>
          <w:rFonts w:hAnsi="宋体" w:hint="eastAsia"/>
          <w:szCs w:val="21"/>
        </w:rPr>
        <w:t>从钻杆管体的一端测量到另一端的总长度的0.1%。</w:t>
      </w:r>
    </w:p>
    <w:p w:rsidR="00840D1E" w:rsidRPr="002B5BCB" w:rsidRDefault="00840D1E" w:rsidP="00840D1E">
      <w:pPr>
        <w:numPr>
          <w:ilvl w:val="0"/>
          <w:numId w:val="1"/>
        </w:numPr>
        <w:autoSpaceDE/>
        <w:autoSpaceDN/>
        <w:adjustRightInd/>
        <w:spacing w:line="360" w:lineRule="auto"/>
        <w:ind w:firstLineChars="0" w:firstLine="480"/>
        <w:rPr>
          <w:rFonts w:hAnsi="宋体" w:hint="eastAsia"/>
          <w:szCs w:val="21"/>
        </w:rPr>
      </w:pPr>
      <w:r w:rsidRPr="002B5BCB">
        <w:rPr>
          <w:rFonts w:hAnsi="宋体" w:hint="eastAsia"/>
          <w:szCs w:val="21"/>
        </w:rPr>
        <w:t>在每端1.5m长度范围内，沿横向的最大下降值为2mm。</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3.1.4  加厚对中</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 xml:space="preserve">     加厚的内表面和外表面均应与钻杆管体的外表面对中。对于外表面，指示器总读</w:t>
      </w:r>
      <w:r w:rsidRPr="002B5BCB">
        <w:rPr>
          <w:rFonts w:hAnsi="宋体" w:hint="eastAsia"/>
          <w:szCs w:val="21"/>
        </w:rPr>
        <w:lastRenderedPageBreak/>
        <w:t>数不应超过2.4mm（0.093in），对于内表面，指示器总读数不应超过3.2mm(0.125in)。</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3.1.5  加厚椭圆度</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 xml:space="preserve">    在加厚外径上用千分尺测量的最大椭圆度不应超过2.4mm（0.093in</w:t>
      </w:r>
      <w:r w:rsidRPr="002B5BCB">
        <w:rPr>
          <w:rFonts w:hAnsi="宋体"/>
          <w:szCs w:val="21"/>
        </w:rPr>
        <w:t>）</w:t>
      </w:r>
      <w:r w:rsidRPr="002B5BCB">
        <w:rPr>
          <w:rFonts w:hAnsi="宋体" w:hint="eastAsia"/>
          <w:szCs w:val="21"/>
        </w:rPr>
        <w:t>。</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3.2  化学成分</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3.2.1  材料的化学成分允许偏差和分析方法分别按照GB/T222和ASTM A 751规定执行。</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3.2.2  材料牌号及化学成分应符合表1规定。</w:t>
      </w:r>
    </w:p>
    <w:p w:rsidR="00840D1E" w:rsidRPr="002B5BCB" w:rsidRDefault="00840D1E" w:rsidP="00840D1E">
      <w:pPr>
        <w:ind w:firstLine="420"/>
        <w:jc w:val="center"/>
        <w:rPr>
          <w:rFonts w:hAnsi="宋体" w:hint="eastAsia"/>
          <w:szCs w:val="21"/>
        </w:rPr>
      </w:pPr>
      <w:r w:rsidRPr="002B5BCB">
        <w:rPr>
          <w:rFonts w:hAnsi="宋体" w:hint="eastAsia"/>
          <w:szCs w:val="21"/>
        </w:rPr>
        <w:t xml:space="preserve"> 表1 %</w:t>
      </w:r>
    </w:p>
    <w:tbl>
      <w:tblPr>
        <w:tblW w:w="11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
        <w:gridCol w:w="690"/>
        <w:gridCol w:w="1086"/>
        <w:gridCol w:w="851"/>
        <w:gridCol w:w="850"/>
        <w:gridCol w:w="870"/>
        <w:gridCol w:w="1034"/>
        <w:gridCol w:w="1048"/>
        <w:gridCol w:w="749"/>
        <w:gridCol w:w="912"/>
        <w:gridCol w:w="953"/>
        <w:gridCol w:w="1013"/>
      </w:tblGrid>
      <w:tr w:rsidR="00840D1E" w:rsidRPr="002B5BCB" w:rsidTr="00800621">
        <w:trPr>
          <w:trHeight w:val="379"/>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牌号</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钢级</w:t>
            </w:r>
          </w:p>
        </w:tc>
        <w:tc>
          <w:tcPr>
            <w:tcW w:w="1086" w:type="dxa"/>
            <w:vAlign w:val="center"/>
          </w:tcPr>
          <w:p w:rsidR="00840D1E" w:rsidRPr="002B5BCB" w:rsidRDefault="00840D1E" w:rsidP="00800621">
            <w:pPr>
              <w:ind w:firstLineChars="0" w:firstLine="0"/>
              <w:jc w:val="center"/>
              <w:rPr>
                <w:szCs w:val="21"/>
              </w:rPr>
            </w:pPr>
            <w:r w:rsidRPr="002B5BCB">
              <w:rPr>
                <w:rFonts w:hint="eastAsia"/>
                <w:szCs w:val="21"/>
              </w:rPr>
              <w:t>C</w:t>
            </w:r>
          </w:p>
        </w:tc>
        <w:tc>
          <w:tcPr>
            <w:tcW w:w="851" w:type="dxa"/>
            <w:vAlign w:val="center"/>
          </w:tcPr>
          <w:p w:rsidR="00840D1E" w:rsidRPr="002B5BCB" w:rsidRDefault="00840D1E" w:rsidP="00800621">
            <w:pPr>
              <w:ind w:firstLineChars="0" w:firstLine="0"/>
              <w:jc w:val="center"/>
              <w:rPr>
                <w:szCs w:val="21"/>
              </w:rPr>
            </w:pPr>
            <w:r w:rsidRPr="002B5BCB">
              <w:rPr>
                <w:rFonts w:hint="eastAsia"/>
                <w:szCs w:val="21"/>
              </w:rPr>
              <w:t>SI</w:t>
            </w:r>
          </w:p>
        </w:tc>
        <w:tc>
          <w:tcPr>
            <w:tcW w:w="850" w:type="dxa"/>
            <w:vAlign w:val="center"/>
          </w:tcPr>
          <w:p w:rsidR="00840D1E" w:rsidRPr="002B5BCB" w:rsidRDefault="00840D1E" w:rsidP="00800621">
            <w:pPr>
              <w:ind w:firstLineChars="0" w:firstLine="0"/>
              <w:jc w:val="center"/>
              <w:rPr>
                <w:szCs w:val="21"/>
              </w:rPr>
            </w:pPr>
            <w:r w:rsidRPr="002B5BCB">
              <w:rPr>
                <w:rFonts w:hint="eastAsia"/>
                <w:szCs w:val="21"/>
              </w:rPr>
              <w:t>Mn</w:t>
            </w:r>
          </w:p>
        </w:tc>
        <w:tc>
          <w:tcPr>
            <w:tcW w:w="870" w:type="dxa"/>
            <w:vAlign w:val="center"/>
          </w:tcPr>
          <w:p w:rsidR="00840D1E" w:rsidRPr="002B5BCB" w:rsidRDefault="00840D1E" w:rsidP="00800621">
            <w:pPr>
              <w:ind w:firstLineChars="0" w:firstLine="0"/>
              <w:jc w:val="center"/>
              <w:rPr>
                <w:rFonts w:hint="eastAsia"/>
                <w:szCs w:val="21"/>
              </w:rPr>
            </w:pPr>
            <w:r w:rsidRPr="002B5BCB">
              <w:rPr>
                <w:szCs w:val="21"/>
              </w:rPr>
              <w:t>P</w:t>
            </w:r>
          </w:p>
          <w:p w:rsidR="00840D1E" w:rsidRPr="002B5BCB" w:rsidRDefault="00840D1E" w:rsidP="00800621">
            <w:pPr>
              <w:ind w:firstLineChars="0" w:firstLine="0"/>
              <w:jc w:val="center"/>
              <w:rPr>
                <w:szCs w:val="21"/>
              </w:rPr>
            </w:pPr>
            <w:r w:rsidRPr="002B5BCB">
              <w:rPr>
                <w:rFonts w:hint="eastAsia"/>
                <w:szCs w:val="21"/>
              </w:rPr>
              <w:t>≤</w:t>
            </w:r>
          </w:p>
        </w:tc>
        <w:tc>
          <w:tcPr>
            <w:tcW w:w="1034" w:type="dxa"/>
            <w:vAlign w:val="center"/>
          </w:tcPr>
          <w:p w:rsidR="00840D1E" w:rsidRPr="002B5BCB" w:rsidRDefault="00840D1E" w:rsidP="00800621">
            <w:pPr>
              <w:ind w:firstLineChars="0" w:firstLine="0"/>
              <w:jc w:val="center"/>
              <w:rPr>
                <w:rFonts w:hint="eastAsia"/>
                <w:szCs w:val="21"/>
              </w:rPr>
            </w:pPr>
            <w:r w:rsidRPr="002B5BCB">
              <w:rPr>
                <w:rFonts w:hint="eastAsia"/>
                <w:szCs w:val="21"/>
              </w:rPr>
              <w:t>S</w:t>
            </w:r>
          </w:p>
          <w:p w:rsidR="00840D1E" w:rsidRPr="002B5BCB" w:rsidRDefault="00840D1E" w:rsidP="00800621">
            <w:pPr>
              <w:ind w:firstLineChars="0" w:firstLine="0"/>
              <w:jc w:val="center"/>
              <w:rPr>
                <w:szCs w:val="21"/>
              </w:rPr>
            </w:pPr>
            <w:r w:rsidRPr="002B5BCB">
              <w:rPr>
                <w:rFonts w:hint="eastAsia"/>
                <w:szCs w:val="21"/>
              </w:rPr>
              <w:t>≤</w:t>
            </w:r>
          </w:p>
        </w:tc>
        <w:tc>
          <w:tcPr>
            <w:tcW w:w="1048" w:type="dxa"/>
            <w:vAlign w:val="center"/>
          </w:tcPr>
          <w:p w:rsidR="00840D1E" w:rsidRPr="002B5BCB" w:rsidRDefault="00840D1E" w:rsidP="00800621">
            <w:pPr>
              <w:ind w:firstLineChars="0" w:firstLine="0"/>
              <w:jc w:val="center"/>
              <w:rPr>
                <w:rFonts w:hint="eastAsia"/>
                <w:szCs w:val="21"/>
              </w:rPr>
            </w:pPr>
            <w:r w:rsidRPr="002B5BCB">
              <w:rPr>
                <w:rFonts w:hint="eastAsia"/>
                <w:szCs w:val="21"/>
              </w:rPr>
              <w:t>Ni</w:t>
            </w:r>
          </w:p>
          <w:p w:rsidR="00840D1E" w:rsidRPr="002B5BCB" w:rsidRDefault="00840D1E" w:rsidP="00800621">
            <w:pPr>
              <w:ind w:firstLineChars="0" w:firstLine="0"/>
              <w:jc w:val="center"/>
              <w:rPr>
                <w:szCs w:val="21"/>
              </w:rPr>
            </w:pPr>
            <w:r w:rsidRPr="002B5BCB">
              <w:rPr>
                <w:rFonts w:hint="eastAsia"/>
                <w:szCs w:val="21"/>
              </w:rPr>
              <w:t>≤</w:t>
            </w:r>
          </w:p>
        </w:tc>
        <w:tc>
          <w:tcPr>
            <w:tcW w:w="749" w:type="dxa"/>
            <w:vAlign w:val="center"/>
          </w:tcPr>
          <w:p w:rsidR="00840D1E" w:rsidRPr="002B5BCB" w:rsidRDefault="00840D1E" w:rsidP="00800621">
            <w:pPr>
              <w:ind w:firstLineChars="0" w:firstLine="0"/>
              <w:jc w:val="center"/>
              <w:rPr>
                <w:szCs w:val="21"/>
              </w:rPr>
            </w:pPr>
            <w:r w:rsidRPr="002B5BCB">
              <w:rPr>
                <w:rFonts w:hint="eastAsia"/>
                <w:szCs w:val="21"/>
              </w:rPr>
              <w:t>Cr</w:t>
            </w:r>
          </w:p>
        </w:tc>
        <w:tc>
          <w:tcPr>
            <w:tcW w:w="912" w:type="dxa"/>
            <w:vAlign w:val="center"/>
          </w:tcPr>
          <w:p w:rsidR="00840D1E" w:rsidRPr="002B5BCB" w:rsidRDefault="00840D1E" w:rsidP="00800621">
            <w:pPr>
              <w:ind w:firstLineChars="0" w:firstLine="0"/>
              <w:jc w:val="center"/>
              <w:rPr>
                <w:szCs w:val="21"/>
              </w:rPr>
            </w:pPr>
            <w:r w:rsidRPr="002B5BCB">
              <w:rPr>
                <w:rFonts w:hint="eastAsia"/>
                <w:szCs w:val="21"/>
              </w:rPr>
              <w:t>Mo</w:t>
            </w:r>
          </w:p>
        </w:tc>
        <w:tc>
          <w:tcPr>
            <w:tcW w:w="953" w:type="dxa"/>
            <w:vAlign w:val="center"/>
          </w:tcPr>
          <w:p w:rsidR="00840D1E" w:rsidRPr="002B5BCB" w:rsidRDefault="00840D1E" w:rsidP="00800621">
            <w:pPr>
              <w:ind w:firstLineChars="0" w:firstLine="0"/>
              <w:jc w:val="center"/>
              <w:rPr>
                <w:rFonts w:hint="eastAsia"/>
                <w:szCs w:val="21"/>
              </w:rPr>
            </w:pPr>
            <w:r w:rsidRPr="002B5BCB">
              <w:rPr>
                <w:rFonts w:hint="eastAsia"/>
                <w:szCs w:val="21"/>
              </w:rPr>
              <w:t>Cu</w:t>
            </w:r>
          </w:p>
          <w:p w:rsidR="00840D1E" w:rsidRPr="002B5BCB" w:rsidRDefault="00840D1E" w:rsidP="00800621">
            <w:pPr>
              <w:ind w:firstLineChars="0" w:firstLine="0"/>
              <w:jc w:val="center"/>
              <w:rPr>
                <w:szCs w:val="21"/>
              </w:rPr>
            </w:pPr>
            <w:r w:rsidRPr="002B5BCB">
              <w:rPr>
                <w:rFonts w:hint="eastAsia"/>
                <w:szCs w:val="21"/>
              </w:rPr>
              <w:t>≤</w:t>
            </w:r>
          </w:p>
        </w:tc>
        <w:tc>
          <w:tcPr>
            <w:tcW w:w="1013" w:type="dxa"/>
            <w:vAlign w:val="center"/>
          </w:tcPr>
          <w:p w:rsidR="00840D1E" w:rsidRPr="002B5BCB" w:rsidRDefault="00840D1E" w:rsidP="00800621">
            <w:pPr>
              <w:ind w:firstLineChars="0" w:firstLine="0"/>
              <w:jc w:val="center"/>
              <w:rPr>
                <w:szCs w:val="21"/>
              </w:rPr>
            </w:pPr>
            <w:r w:rsidRPr="002B5BCB">
              <w:rPr>
                <w:rFonts w:hint="eastAsia"/>
                <w:szCs w:val="21"/>
              </w:rPr>
              <w:t>AI</w:t>
            </w:r>
          </w:p>
        </w:tc>
      </w:tr>
      <w:tr w:rsidR="00840D1E" w:rsidRPr="002B5BCB" w:rsidTr="00800621">
        <w:trPr>
          <w:trHeight w:val="549"/>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szCs w:val="21"/>
              </w:rPr>
              <w:t>26CrMO4s/2</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G</w:t>
            </w:r>
          </w:p>
        </w:tc>
        <w:tc>
          <w:tcPr>
            <w:tcW w:w="1086" w:type="dxa"/>
            <w:vAlign w:val="center"/>
          </w:tcPr>
          <w:p w:rsidR="00840D1E" w:rsidRPr="002B5BCB" w:rsidRDefault="00840D1E" w:rsidP="00800621">
            <w:pPr>
              <w:ind w:firstLineChars="0" w:firstLine="0"/>
              <w:jc w:val="center"/>
              <w:rPr>
                <w:szCs w:val="21"/>
              </w:rPr>
            </w:pPr>
            <w:r w:rsidRPr="002B5BCB">
              <w:rPr>
                <w:szCs w:val="21"/>
              </w:rPr>
              <w:t>0.24～0.30</w:t>
            </w:r>
          </w:p>
        </w:tc>
        <w:tc>
          <w:tcPr>
            <w:tcW w:w="851" w:type="dxa"/>
            <w:vAlign w:val="center"/>
          </w:tcPr>
          <w:p w:rsidR="00840D1E" w:rsidRPr="002B5BCB" w:rsidRDefault="00840D1E" w:rsidP="00800621">
            <w:pPr>
              <w:ind w:firstLineChars="0" w:firstLine="0"/>
              <w:jc w:val="center"/>
              <w:rPr>
                <w:szCs w:val="21"/>
              </w:rPr>
            </w:pPr>
            <w:r w:rsidRPr="002B5BCB">
              <w:rPr>
                <w:szCs w:val="21"/>
              </w:rPr>
              <w:t>0.20～0.35</w:t>
            </w:r>
          </w:p>
        </w:tc>
        <w:tc>
          <w:tcPr>
            <w:tcW w:w="850" w:type="dxa"/>
            <w:vAlign w:val="center"/>
          </w:tcPr>
          <w:p w:rsidR="00840D1E" w:rsidRPr="002B5BCB" w:rsidRDefault="00840D1E" w:rsidP="00800621">
            <w:pPr>
              <w:ind w:firstLineChars="0" w:firstLine="0"/>
              <w:jc w:val="center"/>
              <w:rPr>
                <w:szCs w:val="21"/>
              </w:rPr>
            </w:pPr>
            <w:r w:rsidRPr="002B5BCB">
              <w:rPr>
                <w:szCs w:val="21"/>
              </w:rPr>
              <w:t>1.05～1.20</w:t>
            </w:r>
          </w:p>
        </w:tc>
        <w:tc>
          <w:tcPr>
            <w:tcW w:w="870" w:type="dxa"/>
            <w:vAlign w:val="center"/>
          </w:tcPr>
          <w:p w:rsidR="00840D1E" w:rsidRPr="002B5BCB" w:rsidRDefault="00840D1E" w:rsidP="00800621">
            <w:pPr>
              <w:ind w:firstLineChars="0" w:firstLine="0"/>
              <w:jc w:val="center"/>
              <w:rPr>
                <w:szCs w:val="21"/>
              </w:rPr>
            </w:pPr>
            <w:r w:rsidRPr="002B5BCB">
              <w:rPr>
                <w:szCs w:val="21"/>
              </w:rPr>
              <w:t>0.015</w:t>
            </w:r>
          </w:p>
        </w:tc>
        <w:tc>
          <w:tcPr>
            <w:tcW w:w="1034" w:type="dxa"/>
            <w:vAlign w:val="center"/>
          </w:tcPr>
          <w:p w:rsidR="00840D1E" w:rsidRPr="002B5BCB" w:rsidRDefault="00840D1E" w:rsidP="00800621">
            <w:pPr>
              <w:ind w:firstLineChars="0" w:firstLine="0"/>
              <w:jc w:val="center"/>
              <w:rPr>
                <w:szCs w:val="21"/>
              </w:rPr>
            </w:pPr>
            <w:r w:rsidRPr="002B5BCB">
              <w:rPr>
                <w:szCs w:val="21"/>
              </w:rPr>
              <w:t>0.008</w:t>
            </w:r>
          </w:p>
        </w:tc>
        <w:tc>
          <w:tcPr>
            <w:tcW w:w="1048" w:type="dxa"/>
            <w:vAlign w:val="center"/>
          </w:tcPr>
          <w:p w:rsidR="00840D1E" w:rsidRPr="002B5BCB" w:rsidRDefault="00840D1E" w:rsidP="00800621">
            <w:pPr>
              <w:ind w:firstLineChars="0" w:firstLine="0"/>
              <w:jc w:val="center"/>
              <w:rPr>
                <w:szCs w:val="21"/>
              </w:rPr>
            </w:pPr>
            <w:r w:rsidRPr="002B5BCB">
              <w:rPr>
                <w:szCs w:val="21"/>
              </w:rPr>
              <w:t>0.25</w:t>
            </w:r>
          </w:p>
        </w:tc>
        <w:tc>
          <w:tcPr>
            <w:tcW w:w="749" w:type="dxa"/>
            <w:vAlign w:val="center"/>
          </w:tcPr>
          <w:p w:rsidR="00840D1E" w:rsidRPr="002B5BCB" w:rsidRDefault="00840D1E" w:rsidP="00800621">
            <w:pPr>
              <w:ind w:firstLineChars="0" w:firstLine="0"/>
              <w:jc w:val="center"/>
              <w:rPr>
                <w:szCs w:val="21"/>
              </w:rPr>
            </w:pPr>
            <w:r w:rsidRPr="002B5BCB">
              <w:rPr>
                <w:szCs w:val="21"/>
              </w:rPr>
              <w:t>0.80～</w:t>
            </w:r>
          </w:p>
          <w:p w:rsidR="00840D1E" w:rsidRPr="002B5BCB" w:rsidRDefault="00840D1E" w:rsidP="00800621">
            <w:pPr>
              <w:ind w:firstLineChars="0" w:firstLine="0"/>
              <w:jc w:val="center"/>
              <w:rPr>
                <w:szCs w:val="21"/>
              </w:rPr>
            </w:pPr>
            <w:r w:rsidRPr="002B5BCB">
              <w:rPr>
                <w:szCs w:val="21"/>
              </w:rPr>
              <w:t>1.00</w:t>
            </w:r>
          </w:p>
        </w:tc>
        <w:tc>
          <w:tcPr>
            <w:tcW w:w="912" w:type="dxa"/>
            <w:vAlign w:val="center"/>
          </w:tcPr>
          <w:p w:rsidR="00840D1E" w:rsidRPr="002B5BCB" w:rsidRDefault="00840D1E" w:rsidP="00800621">
            <w:pPr>
              <w:ind w:firstLineChars="0" w:firstLine="0"/>
              <w:jc w:val="center"/>
              <w:rPr>
                <w:szCs w:val="21"/>
              </w:rPr>
            </w:pPr>
            <w:r w:rsidRPr="002B5BCB">
              <w:rPr>
                <w:szCs w:val="21"/>
              </w:rPr>
              <w:t>0.15～</w:t>
            </w:r>
          </w:p>
          <w:p w:rsidR="00840D1E" w:rsidRPr="002B5BCB" w:rsidRDefault="00840D1E" w:rsidP="00800621">
            <w:pPr>
              <w:ind w:firstLineChars="0" w:firstLine="0"/>
              <w:jc w:val="center"/>
              <w:rPr>
                <w:szCs w:val="21"/>
              </w:rPr>
            </w:pPr>
            <w:r w:rsidRPr="002B5BCB">
              <w:rPr>
                <w:szCs w:val="21"/>
              </w:rPr>
              <w:t>0.20</w:t>
            </w:r>
          </w:p>
        </w:tc>
        <w:tc>
          <w:tcPr>
            <w:tcW w:w="953" w:type="dxa"/>
            <w:vAlign w:val="center"/>
          </w:tcPr>
          <w:p w:rsidR="00840D1E" w:rsidRPr="002B5BCB" w:rsidRDefault="00840D1E" w:rsidP="00800621">
            <w:pPr>
              <w:ind w:firstLineChars="0" w:firstLine="0"/>
              <w:jc w:val="center"/>
              <w:rPr>
                <w:szCs w:val="21"/>
              </w:rPr>
            </w:pPr>
            <w:r w:rsidRPr="002B5BCB">
              <w:rPr>
                <w:szCs w:val="21"/>
              </w:rPr>
              <w:t>0.20</w:t>
            </w:r>
          </w:p>
        </w:tc>
        <w:tc>
          <w:tcPr>
            <w:tcW w:w="1013" w:type="dxa"/>
            <w:vAlign w:val="center"/>
          </w:tcPr>
          <w:p w:rsidR="00840D1E" w:rsidRPr="002B5BCB" w:rsidRDefault="00840D1E" w:rsidP="00800621">
            <w:pPr>
              <w:ind w:firstLineChars="0" w:firstLine="0"/>
              <w:jc w:val="center"/>
              <w:rPr>
                <w:szCs w:val="21"/>
              </w:rPr>
            </w:pPr>
            <w:r w:rsidRPr="002B5BCB">
              <w:rPr>
                <w:szCs w:val="21"/>
              </w:rPr>
              <w:t>0.005～</w:t>
            </w:r>
          </w:p>
          <w:p w:rsidR="00840D1E" w:rsidRPr="002B5BCB" w:rsidRDefault="00840D1E" w:rsidP="00800621">
            <w:pPr>
              <w:ind w:firstLineChars="0" w:firstLine="0"/>
              <w:jc w:val="center"/>
              <w:rPr>
                <w:szCs w:val="21"/>
              </w:rPr>
            </w:pPr>
            <w:r w:rsidRPr="002B5BCB">
              <w:rPr>
                <w:szCs w:val="21"/>
              </w:rPr>
              <w:t>0.040</w:t>
            </w:r>
          </w:p>
        </w:tc>
      </w:tr>
      <w:tr w:rsidR="00840D1E" w:rsidRPr="002B5BCB" w:rsidTr="00800621">
        <w:trPr>
          <w:trHeight w:val="562"/>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szCs w:val="21"/>
              </w:rPr>
              <w:t>27CrMo44s/1</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S</w:t>
            </w:r>
          </w:p>
        </w:tc>
        <w:tc>
          <w:tcPr>
            <w:tcW w:w="1086" w:type="dxa"/>
            <w:vAlign w:val="center"/>
          </w:tcPr>
          <w:p w:rsidR="00840D1E" w:rsidRPr="002B5BCB" w:rsidRDefault="00840D1E" w:rsidP="00800621">
            <w:pPr>
              <w:spacing w:line="240" w:lineRule="exact"/>
              <w:ind w:firstLineChars="0" w:firstLine="0"/>
              <w:jc w:val="center"/>
              <w:rPr>
                <w:szCs w:val="21"/>
              </w:rPr>
            </w:pPr>
            <w:r w:rsidRPr="002B5BCB">
              <w:rPr>
                <w:szCs w:val="21"/>
              </w:rPr>
              <w:t>0.25～0.30</w:t>
            </w:r>
          </w:p>
        </w:tc>
        <w:tc>
          <w:tcPr>
            <w:tcW w:w="851" w:type="dxa"/>
            <w:vAlign w:val="center"/>
          </w:tcPr>
          <w:p w:rsidR="00840D1E" w:rsidRPr="002B5BCB" w:rsidRDefault="00840D1E" w:rsidP="00800621">
            <w:pPr>
              <w:spacing w:line="240" w:lineRule="exact"/>
              <w:ind w:firstLineChars="0" w:firstLine="0"/>
              <w:jc w:val="center"/>
              <w:rPr>
                <w:szCs w:val="21"/>
              </w:rPr>
            </w:pPr>
            <w:r w:rsidRPr="002B5BCB">
              <w:rPr>
                <w:szCs w:val="21"/>
              </w:rPr>
              <w:t>0.17～0.35</w:t>
            </w:r>
          </w:p>
        </w:tc>
        <w:tc>
          <w:tcPr>
            <w:tcW w:w="850" w:type="dxa"/>
            <w:vAlign w:val="center"/>
          </w:tcPr>
          <w:p w:rsidR="00840D1E" w:rsidRPr="002B5BCB" w:rsidRDefault="00840D1E" w:rsidP="00800621">
            <w:pPr>
              <w:spacing w:line="240" w:lineRule="exact"/>
              <w:ind w:firstLineChars="0" w:firstLine="0"/>
              <w:jc w:val="center"/>
              <w:rPr>
                <w:szCs w:val="21"/>
              </w:rPr>
            </w:pPr>
            <w:r w:rsidRPr="002B5BCB">
              <w:rPr>
                <w:szCs w:val="21"/>
              </w:rPr>
              <w:t>0.80～1.05</w:t>
            </w:r>
          </w:p>
        </w:tc>
        <w:tc>
          <w:tcPr>
            <w:tcW w:w="870" w:type="dxa"/>
            <w:vAlign w:val="center"/>
          </w:tcPr>
          <w:p w:rsidR="00840D1E" w:rsidRPr="002B5BCB" w:rsidRDefault="00840D1E" w:rsidP="00800621">
            <w:pPr>
              <w:spacing w:line="240" w:lineRule="exact"/>
              <w:ind w:firstLineChars="0" w:firstLine="0"/>
              <w:jc w:val="center"/>
              <w:rPr>
                <w:szCs w:val="21"/>
              </w:rPr>
            </w:pPr>
            <w:r w:rsidRPr="002B5BCB">
              <w:rPr>
                <w:szCs w:val="21"/>
              </w:rPr>
              <w:t>0.015</w:t>
            </w:r>
          </w:p>
        </w:tc>
        <w:tc>
          <w:tcPr>
            <w:tcW w:w="1034" w:type="dxa"/>
            <w:vAlign w:val="center"/>
          </w:tcPr>
          <w:p w:rsidR="00840D1E" w:rsidRPr="002B5BCB" w:rsidRDefault="00840D1E" w:rsidP="00800621">
            <w:pPr>
              <w:spacing w:line="240" w:lineRule="exact"/>
              <w:ind w:firstLineChars="0" w:firstLine="0"/>
              <w:jc w:val="center"/>
              <w:rPr>
                <w:szCs w:val="21"/>
              </w:rPr>
            </w:pPr>
            <w:r w:rsidRPr="002B5BCB">
              <w:rPr>
                <w:szCs w:val="21"/>
              </w:rPr>
              <w:t>0.008</w:t>
            </w:r>
          </w:p>
        </w:tc>
        <w:tc>
          <w:tcPr>
            <w:tcW w:w="1048" w:type="dxa"/>
            <w:vAlign w:val="center"/>
          </w:tcPr>
          <w:p w:rsidR="00840D1E" w:rsidRPr="002B5BCB" w:rsidRDefault="00840D1E" w:rsidP="00800621">
            <w:pPr>
              <w:spacing w:line="240" w:lineRule="exact"/>
              <w:ind w:firstLineChars="0" w:firstLine="0"/>
              <w:jc w:val="center"/>
              <w:rPr>
                <w:szCs w:val="21"/>
              </w:rPr>
            </w:pPr>
            <w:r w:rsidRPr="002B5BCB">
              <w:rPr>
                <w:szCs w:val="21"/>
              </w:rPr>
              <w:t>0.25</w:t>
            </w:r>
          </w:p>
        </w:tc>
        <w:tc>
          <w:tcPr>
            <w:tcW w:w="749" w:type="dxa"/>
            <w:vAlign w:val="center"/>
          </w:tcPr>
          <w:p w:rsidR="00840D1E" w:rsidRPr="002B5BCB" w:rsidRDefault="00840D1E" w:rsidP="00800621">
            <w:pPr>
              <w:spacing w:line="240" w:lineRule="exact"/>
              <w:ind w:firstLineChars="0" w:firstLine="0"/>
              <w:jc w:val="center"/>
              <w:rPr>
                <w:szCs w:val="21"/>
              </w:rPr>
            </w:pPr>
            <w:r w:rsidRPr="002B5BCB">
              <w:rPr>
                <w:szCs w:val="21"/>
              </w:rPr>
              <w:t>0.90～1.05</w:t>
            </w:r>
          </w:p>
        </w:tc>
        <w:tc>
          <w:tcPr>
            <w:tcW w:w="912" w:type="dxa"/>
            <w:vAlign w:val="center"/>
          </w:tcPr>
          <w:p w:rsidR="00840D1E" w:rsidRPr="002B5BCB" w:rsidRDefault="00840D1E" w:rsidP="00800621">
            <w:pPr>
              <w:spacing w:line="240" w:lineRule="exact"/>
              <w:ind w:firstLineChars="0" w:firstLine="0"/>
              <w:jc w:val="center"/>
              <w:rPr>
                <w:szCs w:val="21"/>
              </w:rPr>
            </w:pPr>
            <w:r w:rsidRPr="002B5BCB">
              <w:rPr>
                <w:szCs w:val="21"/>
              </w:rPr>
              <w:t>0.40～0.45</w:t>
            </w:r>
          </w:p>
        </w:tc>
        <w:tc>
          <w:tcPr>
            <w:tcW w:w="953" w:type="dxa"/>
            <w:vAlign w:val="center"/>
          </w:tcPr>
          <w:p w:rsidR="00840D1E" w:rsidRPr="002B5BCB" w:rsidRDefault="00840D1E" w:rsidP="00800621">
            <w:pPr>
              <w:spacing w:line="240" w:lineRule="exact"/>
              <w:ind w:firstLineChars="0" w:firstLine="0"/>
              <w:jc w:val="center"/>
              <w:rPr>
                <w:szCs w:val="21"/>
              </w:rPr>
            </w:pPr>
            <w:r w:rsidRPr="002B5BCB">
              <w:rPr>
                <w:szCs w:val="21"/>
              </w:rPr>
              <w:t>0.20</w:t>
            </w:r>
          </w:p>
        </w:tc>
        <w:tc>
          <w:tcPr>
            <w:tcW w:w="1013" w:type="dxa"/>
            <w:vAlign w:val="center"/>
          </w:tcPr>
          <w:p w:rsidR="00840D1E" w:rsidRPr="002B5BCB" w:rsidRDefault="00840D1E" w:rsidP="00800621">
            <w:pPr>
              <w:spacing w:line="240" w:lineRule="exact"/>
              <w:ind w:firstLineChars="0" w:firstLine="0"/>
              <w:jc w:val="center"/>
              <w:rPr>
                <w:szCs w:val="21"/>
              </w:rPr>
            </w:pPr>
            <w:r w:rsidRPr="002B5BCB">
              <w:rPr>
                <w:szCs w:val="21"/>
              </w:rPr>
              <w:t>0.005～</w:t>
            </w:r>
          </w:p>
          <w:p w:rsidR="00840D1E" w:rsidRPr="002B5BCB" w:rsidRDefault="00840D1E" w:rsidP="00800621">
            <w:pPr>
              <w:spacing w:line="240" w:lineRule="exact"/>
              <w:ind w:firstLineChars="0" w:firstLine="0"/>
              <w:jc w:val="center"/>
              <w:rPr>
                <w:szCs w:val="21"/>
              </w:rPr>
            </w:pPr>
            <w:r w:rsidRPr="002B5BCB">
              <w:rPr>
                <w:szCs w:val="21"/>
              </w:rPr>
              <w:t>0.040</w:t>
            </w:r>
          </w:p>
        </w:tc>
      </w:tr>
      <w:tr w:rsidR="00840D1E" w:rsidRPr="002B5BCB" w:rsidTr="00800621">
        <w:trPr>
          <w:trHeight w:val="288"/>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26CrMnMo</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G</w:t>
            </w:r>
          </w:p>
        </w:tc>
        <w:tc>
          <w:tcPr>
            <w:tcW w:w="1086" w:type="dxa"/>
            <w:vAlign w:val="center"/>
          </w:tcPr>
          <w:p w:rsidR="00840D1E" w:rsidRPr="002B5BCB" w:rsidRDefault="00840D1E" w:rsidP="00800621">
            <w:pPr>
              <w:spacing w:line="240" w:lineRule="exact"/>
              <w:ind w:firstLineChars="0" w:firstLine="0"/>
              <w:jc w:val="center"/>
              <w:rPr>
                <w:rFonts w:hint="eastAsia"/>
                <w:szCs w:val="21"/>
              </w:rPr>
            </w:pPr>
            <w:r w:rsidRPr="002B5BCB">
              <w:rPr>
                <w:rFonts w:hint="eastAsia"/>
                <w:szCs w:val="21"/>
              </w:rPr>
              <w:t>0.24</w:t>
            </w:r>
            <w:r w:rsidRPr="002B5BCB">
              <w:rPr>
                <w:szCs w:val="21"/>
              </w:rPr>
              <w:t>～0.</w:t>
            </w:r>
            <w:r w:rsidRPr="002B5BCB">
              <w:rPr>
                <w:rFonts w:hint="eastAsia"/>
                <w:szCs w:val="21"/>
              </w:rPr>
              <w:t>27</w:t>
            </w:r>
          </w:p>
        </w:tc>
        <w:tc>
          <w:tcPr>
            <w:tcW w:w="851"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0.20</w:t>
            </w:r>
            <w:r w:rsidRPr="002B5BCB">
              <w:rPr>
                <w:szCs w:val="21"/>
              </w:rPr>
              <w:t>～0.</w:t>
            </w:r>
            <w:r w:rsidRPr="002B5BCB">
              <w:rPr>
                <w:rFonts w:hint="eastAsia"/>
                <w:szCs w:val="21"/>
              </w:rPr>
              <w:t>35</w:t>
            </w:r>
          </w:p>
        </w:tc>
        <w:tc>
          <w:tcPr>
            <w:tcW w:w="850" w:type="dxa"/>
            <w:vAlign w:val="center"/>
          </w:tcPr>
          <w:p w:rsidR="00840D1E" w:rsidRPr="002B5BCB" w:rsidRDefault="00840D1E" w:rsidP="00800621">
            <w:pPr>
              <w:spacing w:line="240" w:lineRule="exact"/>
              <w:ind w:firstLineChars="0" w:firstLine="0"/>
              <w:jc w:val="center"/>
              <w:rPr>
                <w:szCs w:val="21"/>
              </w:rPr>
            </w:pPr>
            <w:r w:rsidRPr="002B5BCB">
              <w:rPr>
                <w:szCs w:val="21"/>
              </w:rPr>
              <w:t>1.05～1.20</w:t>
            </w:r>
          </w:p>
        </w:tc>
        <w:tc>
          <w:tcPr>
            <w:tcW w:w="870" w:type="dxa"/>
            <w:vAlign w:val="center"/>
          </w:tcPr>
          <w:p w:rsidR="00840D1E" w:rsidRPr="002B5BCB" w:rsidRDefault="00840D1E" w:rsidP="00800621">
            <w:pPr>
              <w:spacing w:line="240" w:lineRule="exact"/>
              <w:ind w:firstLineChars="0" w:firstLine="0"/>
              <w:jc w:val="center"/>
              <w:rPr>
                <w:rFonts w:hint="eastAsia"/>
                <w:szCs w:val="21"/>
              </w:rPr>
            </w:pPr>
            <w:r w:rsidRPr="002B5BCB">
              <w:rPr>
                <w:szCs w:val="21"/>
              </w:rPr>
              <w:t>0.0</w:t>
            </w:r>
            <w:r w:rsidRPr="002B5BCB">
              <w:rPr>
                <w:rFonts w:hint="eastAsia"/>
                <w:szCs w:val="21"/>
              </w:rPr>
              <w:t>20</w:t>
            </w:r>
          </w:p>
        </w:tc>
        <w:tc>
          <w:tcPr>
            <w:tcW w:w="1034" w:type="dxa"/>
            <w:vAlign w:val="center"/>
          </w:tcPr>
          <w:p w:rsidR="00840D1E" w:rsidRPr="002B5BCB" w:rsidRDefault="00840D1E" w:rsidP="00800621">
            <w:pPr>
              <w:spacing w:line="240" w:lineRule="exact"/>
              <w:ind w:firstLineChars="0" w:firstLine="0"/>
              <w:jc w:val="center"/>
              <w:rPr>
                <w:rFonts w:hint="eastAsia"/>
                <w:szCs w:val="21"/>
              </w:rPr>
            </w:pPr>
            <w:r w:rsidRPr="002B5BCB">
              <w:rPr>
                <w:szCs w:val="21"/>
              </w:rPr>
              <w:t>0.0</w:t>
            </w:r>
            <w:r w:rsidRPr="002B5BCB">
              <w:rPr>
                <w:rFonts w:hint="eastAsia"/>
                <w:szCs w:val="21"/>
              </w:rPr>
              <w:t>15</w:t>
            </w:r>
          </w:p>
        </w:tc>
        <w:tc>
          <w:tcPr>
            <w:tcW w:w="1048" w:type="dxa"/>
            <w:vAlign w:val="center"/>
          </w:tcPr>
          <w:p w:rsidR="00840D1E" w:rsidRPr="002B5BCB" w:rsidRDefault="00840D1E" w:rsidP="00800621">
            <w:pPr>
              <w:spacing w:line="240" w:lineRule="exact"/>
              <w:ind w:firstLineChars="0" w:firstLine="0"/>
              <w:jc w:val="center"/>
              <w:rPr>
                <w:szCs w:val="21"/>
              </w:rPr>
            </w:pPr>
            <w:r w:rsidRPr="002B5BCB">
              <w:rPr>
                <w:szCs w:val="21"/>
              </w:rPr>
              <w:t>0.25</w:t>
            </w:r>
          </w:p>
        </w:tc>
        <w:tc>
          <w:tcPr>
            <w:tcW w:w="749" w:type="dxa"/>
            <w:vAlign w:val="center"/>
          </w:tcPr>
          <w:p w:rsidR="00840D1E" w:rsidRPr="002B5BCB" w:rsidRDefault="00840D1E" w:rsidP="00800621">
            <w:pPr>
              <w:spacing w:line="240" w:lineRule="exact"/>
              <w:ind w:firstLineChars="0" w:firstLine="0"/>
              <w:jc w:val="center"/>
              <w:rPr>
                <w:szCs w:val="21"/>
              </w:rPr>
            </w:pPr>
            <w:r w:rsidRPr="002B5BCB">
              <w:rPr>
                <w:szCs w:val="21"/>
              </w:rPr>
              <w:t>0.80～</w:t>
            </w:r>
          </w:p>
          <w:p w:rsidR="00840D1E" w:rsidRPr="002B5BCB" w:rsidRDefault="00840D1E" w:rsidP="00800621">
            <w:pPr>
              <w:spacing w:line="240" w:lineRule="exact"/>
              <w:ind w:firstLineChars="0" w:firstLine="0"/>
              <w:jc w:val="center"/>
              <w:rPr>
                <w:szCs w:val="21"/>
              </w:rPr>
            </w:pPr>
            <w:r w:rsidRPr="002B5BCB">
              <w:rPr>
                <w:szCs w:val="21"/>
              </w:rPr>
              <w:t>1.00</w:t>
            </w:r>
          </w:p>
        </w:tc>
        <w:tc>
          <w:tcPr>
            <w:tcW w:w="912" w:type="dxa"/>
            <w:vAlign w:val="center"/>
          </w:tcPr>
          <w:p w:rsidR="00840D1E" w:rsidRPr="002B5BCB" w:rsidRDefault="00840D1E" w:rsidP="00800621">
            <w:pPr>
              <w:spacing w:line="240" w:lineRule="exact"/>
              <w:ind w:firstLineChars="0" w:firstLine="0"/>
              <w:jc w:val="center"/>
              <w:rPr>
                <w:szCs w:val="21"/>
              </w:rPr>
            </w:pPr>
            <w:r w:rsidRPr="002B5BCB">
              <w:rPr>
                <w:szCs w:val="21"/>
              </w:rPr>
              <w:t>0.15～</w:t>
            </w:r>
          </w:p>
          <w:p w:rsidR="00840D1E" w:rsidRPr="002B5BCB" w:rsidRDefault="00840D1E" w:rsidP="00800621">
            <w:pPr>
              <w:spacing w:line="240" w:lineRule="exact"/>
              <w:ind w:firstLineChars="0" w:firstLine="0"/>
              <w:jc w:val="center"/>
              <w:rPr>
                <w:szCs w:val="21"/>
              </w:rPr>
            </w:pPr>
            <w:r w:rsidRPr="002B5BCB">
              <w:rPr>
                <w:szCs w:val="21"/>
              </w:rPr>
              <w:t>0.20</w:t>
            </w:r>
          </w:p>
        </w:tc>
        <w:tc>
          <w:tcPr>
            <w:tcW w:w="953" w:type="dxa"/>
            <w:vAlign w:val="center"/>
          </w:tcPr>
          <w:p w:rsidR="00840D1E" w:rsidRPr="002B5BCB" w:rsidRDefault="00840D1E" w:rsidP="00800621">
            <w:pPr>
              <w:spacing w:line="240" w:lineRule="exact"/>
              <w:ind w:firstLineChars="0" w:firstLine="0"/>
              <w:jc w:val="center"/>
              <w:rPr>
                <w:szCs w:val="21"/>
              </w:rPr>
            </w:pPr>
            <w:r w:rsidRPr="002B5BCB">
              <w:rPr>
                <w:szCs w:val="21"/>
              </w:rPr>
              <w:t>0.20</w:t>
            </w:r>
          </w:p>
        </w:tc>
        <w:tc>
          <w:tcPr>
            <w:tcW w:w="1013" w:type="dxa"/>
            <w:vAlign w:val="center"/>
          </w:tcPr>
          <w:p w:rsidR="00840D1E" w:rsidRPr="002B5BCB" w:rsidRDefault="00840D1E" w:rsidP="00800621">
            <w:pPr>
              <w:spacing w:line="240" w:lineRule="exact"/>
              <w:ind w:firstLineChars="0" w:firstLine="0"/>
              <w:jc w:val="center"/>
              <w:rPr>
                <w:szCs w:val="21"/>
              </w:rPr>
            </w:pPr>
            <w:r w:rsidRPr="002B5BCB">
              <w:rPr>
                <w:szCs w:val="21"/>
              </w:rPr>
              <w:t>0.005～</w:t>
            </w:r>
          </w:p>
          <w:p w:rsidR="00840D1E" w:rsidRPr="002B5BCB" w:rsidRDefault="00840D1E" w:rsidP="00800621">
            <w:pPr>
              <w:spacing w:line="240" w:lineRule="exact"/>
              <w:ind w:firstLineChars="0" w:firstLine="0"/>
              <w:jc w:val="center"/>
              <w:rPr>
                <w:szCs w:val="21"/>
              </w:rPr>
            </w:pPr>
            <w:r w:rsidRPr="002B5BCB">
              <w:rPr>
                <w:szCs w:val="21"/>
              </w:rPr>
              <w:t>0.040</w:t>
            </w:r>
          </w:p>
        </w:tc>
      </w:tr>
      <w:tr w:rsidR="00840D1E" w:rsidRPr="002B5BCB" w:rsidTr="00800621">
        <w:trPr>
          <w:trHeight w:val="562"/>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28CrMnMo</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S</w:t>
            </w:r>
          </w:p>
        </w:tc>
        <w:tc>
          <w:tcPr>
            <w:tcW w:w="1086"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0.25</w:t>
            </w:r>
            <w:r w:rsidRPr="002B5BCB">
              <w:rPr>
                <w:szCs w:val="21"/>
              </w:rPr>
              <w:t>～0.</w:t>
            </w:r>
            <w:r w:rsidRPr="002B5BCB">
              <w:rPr>
                <w:rFonts w:hint="eastAsia"/>
                <w:szCs w:val="21"/>
              </w:rPr>
              <w:t>28</w:t>
            </w:r>
          </w:p>
        </w:tc>
        <w:tc>
          <w:tcPr>
            <w:tcW w:w="851" w:type="dxa"/>
            <w:vAlign w:val="center"/>
          </w:tcPr>
          <w:p w:rsidR="00840D1E" w:rsidRPr="002B5BCB" w:rsidRDefault="00840D1E" w:rsidP="00800621">
            <w:pPr>
              <w:spacing w:line="240" w:lineRule="exact"/>
              <w:ind w:firstLineChars="0" w:firstLine="0"/>
              <w:jc w:val="center"/>
              <w:rPr>
                <w:szCs w:val="21"/>
              </w:rPr>
            </w:pPr>
            <w:r w:rsidRPr="002B5BCB">
              <w:rPr>
                <w:szCs w:val="21"/>
              </w:rPr>
              <w:t>0.17～0.35</w:t>
            </w:r>
          </w:p>
        </w:tc>
        <w:tc>
          <w:tcPr>
            <w:tcW w:w="850" w:type="dxa"/>
            <w:vAlign w:val="center"/>
          </w:tcPr>
          <w:p w:rsidR="00840D1E" w:rsidRPr="002B5BCB" w:rsidRDefault="00840D1E" w:rsidP="00800621">
            <w:pPr>
              <w:spacing w:line="240" w:lineRule="exact"/>
              <w:ind w:firstLineChars="0" w:firstLine="0"/>
              <w:jc w:val="center"/>
              <w:rPr>
                <w:szCs w:val="21"/>
              </w:rPr>
            </w:pPr>
            <w:r w:rsidRPr="002B5BCB">
              <w:rPr>
                <w:szCs w:val="21"/>
              </w:rPr>
              <w:t>0.80～1.05</w:t>
            </w:r>
          </w:p>
        </w:tc>
        <w:tc>
          <w:tcPr>
            <w:tcW w:w="870" w:type="dxa"/>
            <w:vAlign w:val="center"/>
          </w:tcPr>
          <w:p w:rsidR="00840D1E" w:rsidRPr="002B5BCB" w:rsidRDefault="00840D1E" w:rsidP="00800621">
            <w:pPr>
              <w:spacing w:line="240" w:lineRule="exact"/>
              <w:ind w:firstLineChars="0" w:firstLine="0"/>
              <w:jc w:val="center"/>
              <w:rPr>
                <w:rFonts w:hint="eastAsia"/>
                <w:szCs w:val="21"/>
              </w:rPr>
            </w:pPr>
            <w:r w:rsidRPr="002B5BCB">
              <w:rPr>
                <w:szCs w:val="21"/>
              </w:rPr>
              <w:t>0.01</w:t>
            </w:r>
            <w:r w:rsidRPr="002B5BCB">
              <w:rPr>
                <w:rFonts w:hint="eastAsia"/>
                <w:szCs w:val="21"/>
              </w:rPr>
              <w:t>3</w:t>
            </w:r>
          </w:p>
        </w:tc>
        <w:tc>
          <w:tcPr>
            <w:tcW w:w="1034" w:type="dxa"/>
            <w:vAlign w:val="center"/>
          </w:tcPr>
          <w:p w:rsidR="00840D1E" w:rsidRPr="002B5BCB" w:rsidRDefault="00840D1E" w:rsidP="00800621">
            <w:pPr>
              <w:spacing w:line="240" w:lineRule="exact"/>
              <w:ind w:firstLineChars="0" w:firstLine="0"/>
              <w:jc w:val="center"/>
              <w:rPr>
                <w:rFonts w:hint="eastAsia"/>
                <w:szCs w:val="21"/>
              </w:rPr>
            </w:pPr>
            <w:r w:rsidRPr="002B5BCB">
              <w:rPr>
                <w:szCs w:val="21"/>
              </w:rPr>
              <w:t>0.00</w:t>
            </w:r>
            <w:r w:rsidRPr="002B5BCB">
              <w:rPr>
                <w:rFonts w:hint="eastAsia"/>
                <w:szCs w:val="21"/>
              </w:rPr>
              <w:t>6</w:t>
            </w:r>
          </w:p>
        </w:tc>
        <w:tc>
          <w:tcPr>
            <w:tcW w:w="1048" w:type="dxa"/>
            <w:vAlign w:val="center"/>
          </w:tcPr>
          <w:p w:rsidR="00840D1E" w:rsidRPr="002B5BCB" w:rsidRDefault="00840D1E" w:rsidP="00800621">
            <w:pPr>
              <w:spacing w:line="240" w:lineRule="exact"/>
              <w:ind w:firstLineChars="0" w:firstLine="0"/>
              <w:jc w:val="center"/>
              <w:rPr>
                <w:szCs w:val="21"/>
              </w:rPr>
            </w:pPr>
            <w:r w:rsidRPr="002B5BCB">
              <w:rPr>
                <w:szCs w:val="21"/>
              </w:rPr>
              <w:t>0.25</w:t>
            </w:r>
          </w:p>
        </w:tc>
        <w:tc>
          <w:tcPr>
            <w:tcW w:w="749" w:type="dxa"/>
            <w:vAlign w:val="center"/>
          </w:tcPr>
          <w:p w:rsidR="00840D1E" w:rsidRPr="002B5BCB" w:rsidRDefault="00840D1E" w:rsidP="00800621">
            <w:pPr>
              <w:spacing w:line="240" w:lineRule="exact"/>
              <w:ind w:firstLineChars="0" w:firstLine="0"/>
              <w:jc w:val="center"/>
              <w:rPr>
                <w:szCs w:val="21"/>
              </w:rPr>
            </w:pPr>
            <w:r w:rsidRPr="002B5BCB">
              <w:rPr>
                <w:szCs w:val="21"/>
              </w:rPr>
              <w:t>0.90～1.05</w:t>
            </w:r>
          </w:p>
        </w:tc>
        <w:tc>
          <w:tcPr>
            <w:tcW w:w="912" w:type="dxa"/>
            <w:vAlign w:val="center"/>
          </w:tcPr>
          <w:p w:rsidR="00840D1E" w:rsidRPr="002B5BCB" w:rsidRDefault="00840D1E" w:rsidP="00800621">
            <w:pPr>
              <w:spacing w:line="240" w:lineRule="exact"/>
              <w:ind w:firstLineChars="0" w:firstLine="0"/>
              <w:jc w:val="center"/>
              <w:rPr>
                <w:szCs w:val="21"/>
              </w:rPr>
            </w:pPr>
            <w:r w:rsidRPr="002B5BCB">
              <w:rPr>
                <w:szCs w:val="21"/>
              </w:rPr>
              <w:t>0.40～0.45</w:t>
            </w:r>
          </w:p>
        </w:tc>
        <w:tc>
          <w:tcPr>
            <w:tcW w:w="953" w:type="dxa"/>
            <w:vAlign w:val="center"/>
          </w:tcPr>
          <w:p w:rsidR="00840D1E" w:rsidRPr="002B5BCB" w:rsidRDefault="00840D1E" w:rsidP="00800621">
            <w:pPr>
              <w:spacing w:line="240" w:lineRule="exact"/>
              <w:ind w:firstLineChars="0" w:firstLine="0"/>
              <w:jc w:val="center"/>
              <w:rPr>
                <w:szCs w:val="21"/>
              </w:rPr>
            </w:pPr>
            <w:r w:rsidRPr="002B5BCB">
              <w:rPr>
                <w:szCs w:val="21"/>
              </w:rPr>
              <w:t>0.20</w:t>
            </w:r>
          </w:p>
        </w:tc>
        <w:tc>
          <w:tcPr>
            <w:tcW w:w="1013" w:type="dxa"/>
            <w:vAlign w:val="center"/>
          </w:tcPr>
          <w:p w:rsidR="00840D1E" w:rsidRPr="002B5BCB" w:rsidRDefault="00840D1E" w:rsidP="00800621">
            <w:pPr>
              <w:spacing w:line="240" w:lineRule="exact"/>
              <w:ind w:firstLineChars="0" w:firstLine="0"/>
              <w:jc w:val="center"/>
              <w:rPr>
                <w:szCs w:val="21"/>
              </w:rPr>
            </w:pPr>
            <w:r w:rsidRPr="002B5BCB">
              <w:rPr>
                <w:szCs w:val="21"/>
              </w:rPr>
              <w:t>0.005～</w:t>
            </w:r>
          </w:p>
          <w:p w:rsidR="00840D1E" w:rsidRPr="002B5BCB" w:rsidRDefault="00840D1E" w:rsidP="00800621">
            <w:pPr>
              <w:spacing w:line="240" w:lineRule="exact"/>
              <w:ind w:firstLineChars="0" w:firstLine="0"/>
              <w:jc w:val="center"/>
              <w:rPr>
                <w:szCs w:val="21"/>
              </w:rPr>
            </w:pPr>
            <w:r w:rsidRPr="002B5BCB">
              <w:rPr>
                <w:szCs w:val="21"/>
              </w:rPr>
              <w:t>0.040</w:t>
            </w:r>
          </w:p>
        </w:tc>
      </w:tr>
      <w:tr w:rsidR="00840D1E" w:rsidRPr="002B5BCB" w:rsidTr="00800621">
        <w:trPr>
          <w:trHeight w:val="60"/>
          <w:jc w:val="center"/>
        </w:trPr>
        <w:tc>
          <w:tcPr>
            <w:tcW w:w="1222" w:type="dxa"/>
            <w:tcBorders>
              <w:right w:val="single" w:sz="4" w:space="0" w:color="auto"/>
            </w:tcBorders>
            <w:vAlign w:val="center"/>
          </w:tcPr>
          <w:p w:rsidR="00840D1E" w:rsidRPr="002B5BCB" w:rsidRDefault="00840D1E" w:rsidP="00800621">
            <w:pPr>
              <w:ind w:firstLineChars="0" w:firstLine="0"/>
              <w:jc w:val="center"/>
              <w:rPr>
                <w:szCs w:val="21"/>
              </w:rPr>
            </w:pPr>
            <w:r w:rsidRPr="002B5BCB">
              <w:rPr>
                <w:rFonts w:hint="eastAsia"/>
                <w:szCs w:val="21"/>
              </w:rPr>
              <w:t>允许偏差</w:t>
            </w:r>
          </w:p>
        </w:tc>
        <w:tc>
          <w:tcPr>
            <w:tcW w:w="690" w:type="dxa"/>
            <w:tcBorders>
              <w:left w:val="single" w:sz="4" w:space="0" w:color="auto"/>
            </w:tcBorders>
            <w:vAlign w:val="center"/>
          </w:tcPr>
          <w:p w:rsidR="00840D1E" w:rsidRPr="002B5BCB" w:rsidRDefault="00840D1E" w:rsidP="00800621">
            <w:pPr>
              <w:ind w:firstLineChars="0" w:firstLine="0"/>
              <w:jc w:val="center"/>
              <w:rPr>
                <w:szCs w:val="21"/>
              </w:rPr>
            </w:pPr>
          </w:p>
        </w:tc>
        <w:tc>
          <w:tcPr>
            <w:tcW w:w="1086"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±0.01</w:t>
            </w:r>
          </w:p>
        </w:tc>
        <w:tc>
          <w:tcPr>
            <w:tcW w:w="851"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±0.02</w:t>
            </w:r>
          </w:p>
        </w:tc>
        <w:tc>
          <w:tcPr>
            <w:tcW w:w="850"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±0.03</w:t>
            </w:r>
          </w:p>
        </w:tc>
        <w:tc>
          <w:tcPr>
            <w:tcW w:w="870" w:type="dxa"/>
            <w:vAlign w:val="center"/>
          </w:tcPr>
          <w:p w:rsidR="00840D1E" w:rsidRPr="002B5BCB" w:rsidRDefault="00840D1E" w:rsidP="00800621">
            <w:pPr>
              <w:spacing w:line="240" w:lineRule="exact"/>
              <w:ind w:firstLineChars="0" w:firstLine="0"/>
              <w:jc w:val="center"/>
              <w:rPr>
                <w:rFonts w:hint="eastAsia"/>
                <w:szCs w:val="21"/>
              </w:rPr>
            </w:pPr>
            <w:r w:rsidRPr="002B5BCB">
              <w:rPr>
                <w:rFonts w:hint="eastAsia"/>
                <w:szCs w:val="21"/>
              </w:rPr>
              <w:t>+0.005</w:t>
            </w:r>
          </w:p>
          <w:p w:rsidR="00840D1E" w:rsidRPr="002B5BCB" w:rsidRDefault="00840D1E" w:rsidP="00800621">
            <w:pPr>
              <w:spacing w:line="240" w:lineRule="exact"/>
              <w:ind w:firstLineChars="0" w:firstLine="0"/>
              <w:rPr>
                <w:szCs w:val="21"/>
              </w:rPr>
            </w:pPr>
            <w:r w:rsidRPr="002B5BCB">
              <w:rPr>
                <w:rFonts w:hint="eastAsia"/>
                <w:szCs w:val="21"/>
              </w:rPr>
              <w:t>0</w:t>
            </w:r>
          </w:p>
        </w:tc>
        <w:tc>
          <w:tcPr>
            <w:tcW w:w="1034" w:type="dxa"/>
            <w:vAlign w:val="center"/>
          </w:tcPr>
          <w:p w:rsidR="00840D1E" w:rsidRPr="002B5BCB" w:rsidRDefault="00840D1E" w:rsidP="00800621">
            <w:pPr>
              <w:spacing w:line="240" w:lineRule="exact"/>
              <w:ind w:firstLineChars="0" w:firstLine="0"/>
              <w:jc w:val="center"/>
              <w:rPr>
                <w:rFonts w:hint="eastAsia"/>
                <w:szCs w:val="21"/>
              </w:rPr>
            </w:pPr>
            <w:r w:rsidRPr="002B5BCB">
              <w:rPr>
                <w:rFonts w:hint="eastAsia"/>
                <w:szCs w:val="21"/>
              </w:rPr>
              <w:t>+0.005</w:t>
            </w:r>
          </w:p>
          <w:p w:rsidR="00840D1E" w:rsidRPr="002B5BCB" w:rsidRDefault="00840D1E" w:rsidP="00800621">
            <w:pPr>
              <w:spacing w:line="240" w:lineRule="exact"/>
              <w:ind w:firstLineChars="0" w:firstLine="0"/>
              <w:rPr>
                <w:szCs w:val="21"/>
              </w:rPr>
            </w:pPr>
            <w:r w:rsidRPr="002B5BCB">
              <w:rPr>
                <w:rFonts w:hint="eastAsia"/>
                <w:szCs w:val="21"/>
              </w:rPr>
              <w:t xml:space="preserve">  0</w:t>
            </w:r>
          </w:p>
        </w:tc>
        <w:tc>
          <w:tcPr>
            <w:tcW w:w="1048" w:type="dxa"/>
            <w:vAlign w:val="center"/>
          </w:tcPr>
          <w:p w:rsidR="00840D1E" w:rsidRPr="002B5BCB" w:rsidRDefault="00840D1E" w:rsidP="00800621">
            <w:pPr>
              <w:spacing w:line="240" w:lineRule="exact"/>
              <w:ind w:firstLineChars="0" w:firstLine="0"/>
              <w:jc w:val="center"/>
              <w:rPr>
                <w:rFonts w:hint="eastAsia"/>
                <w:szCs w:val="21"/>
              </w:rPr>
            </w:pPr>
            <w:r w:rsidRPr="002B5BCB">
              <w:rPr>
                <w:rFonts w:hint="eastAsia"/>
                <w:szCs w:val="21"/>
              </w:rPr>
              <w:t>+0.005</w:t>
            </w:r>
          </w:p>
          <w:p w:rsidR="00840D1E" w:rsidRPr="002B5BCB" w:rsidRDefault="00840D1E" w:rsidP="00800621">
            <w:pPr>
              <w:spacing w:line="240" w:lineRule="exact"/>
              <w:ind w:firstLineChars="0" w:firstLine="0"/>
              <w:rPr>
                <w:szCs w:val="21"/>
              </w:rPr>
            </w:pPr>
            <w:r w:rsidRPr="002B5BCB">
              <w:rPr>
                <w:rFonts w:hint="eastAsia"/>
                <w:szCs w:val="21"/>
              </w:rPr>
              <w:t xml:space="preserve">  0</w:t>
            </w:r>
          </w:p>
        </w:tc>
        <w:tc>
          <w:tcPr>
            <w:tcW w:w="749"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±0.03</w:t>
            </w:r>
          </w:p>
        </w:tc>
        <w:tc>
          <w:tcPr>
            <w:tcW w:w="912"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±0.01</w:t>
            </w:r>
          </w:p>
        </w:tc>
        <w:tc>
          <w:tcPr>
            <w:tcW w:w="953" w:type="dxa"/>
            <w:vAlign w:val="center"/>
          </w:tcPr>
          <w:p w:rsidR="00840D1E" w:rsidRPr="002B5BCB" w:rsidRDefault="00840D1E" w:rsidP="00800621">
            <w:pPr>
              <w:spacing w:line="240" w:lineRule="exact"/>
              <w:ind w:firstLineChars="0" w:firstLine="0"/>
              <w:jc w:val="center"/>
              <w:rPr>
                <w:szCs w:val="21"/>
              </w:rPr>
            </w:pPr>
            <w:r w:rsidRPr="002B5BCB">
              <w:rPr>
                <w:rFonts w:hint="eastAsia"/>
                <w:szCs w:val="21"/>
              </w:rPr>
              <w:t>±0.03</w:t>
            </w:r>
          </w:p>
        </w:tc>
        <w:tc>
          <w:tcPr>
            <w:tcW w:w="1013" w:type="dxa"/>
            <w:vAlign w:val="center"/>
          </w:tcPr>
          <w:p w:rsidR="00840D1E" w:rsidRPr="002B5BCB" w:rsidRDefault="00840D1E" w:rsidP="00800621">
            <w:pPr>
              <w:spacing w:line="240" w:lineRule="exact"/>
              <w:ind w:firstLineChars="0" w:firstLine="0"/>
              <w:jc w:val="center"/>
              <w:rPr>
                <w:rFonts w:hint="eastAsia"/>
                <w:szCs w:val="21"/>
              </w:rPr>
            </w:pPr>
            <w:r w:rsidRPr="002B5BCB">
              <w:rPr>
                <w:rFonts w:hint="eastAsia"/>
                <w:szCs w:val="21"/>
              </w:rPr>
              <w:t>+0.01</w:t>
            </w:r>
          </w:p>
          <w:p w:rsidR="00840D1E" w:rsidRPr="002B5BCB" w:rsidRDefault="00840D1E" w:rsidP="00800621">
            <w:pPr>
              <w:spacing w:line="240" w:lineRule="exact"/>
              <w:ind w:firstLineChars="0" w:firstLine="0"/>
              <w:rPr>
                <w:szCs w:val="21"/>
              </w:rPr>
            </w:pPr>
            <w:r w:rsidRPr="002B5BCB">
              <w:rPr>
                <w:rFonts w:hint="eastAsia"/>
                <w:szCs w:val="21"/>
              </w:rPr>
              <w:t xml:space="preserve">  0</w:t>
            </w:r>
          </w:p>
        </w:tc>
      </w:tr>
    </w:tbl>
    <w:p w:rsidR="00840D1E" w:rsidRPr="002B5BCB" w:rsidRDefault="00840D1E" w:rsidP="00840D1E">
      <w:pPr>
        <w:spacing w:line="360" w:lineRule="auto"/>
        <w:ind w:firstLine="420"/>
        <w:rPr>
          <w:rFonts w:hAnsi="宋体" w:hint="eastAsia"/>
          <w:szCs w:val="21"/>
        </w:rPr>
      </w:pPr>
      <w:r w:rsidRPr="002B5BCB">
        <w:rPr>
          <w:rFonts w:hAnsi="宋体" w:hint="eastAsia"/>
          <w:szCs w:val="21"/>
        </w:rPr>
        <w:t>3.3  机械性能</w:t>
      </w:r>
    </w:p>
    <w:p w:rsidR="00840D1E" w:rsidRPr="002B5BCB" w:rsidRDefault="00840D1E" w:rsidP="00840D1E">
      <w:pPr>
        <w:spacing w:line="360" w:lineRule="auto"/>
        <w:ind w:firstLine="420"/>
        <w:rPr>
          <w:rFonts w:hAnsi="宋体"/>
          <w:szCs w:val="21"/>
        </w:rPr>
      </w:pPr>
      <w:r w:rsidRPr="002B5BCB">
        <w:rPr>
          <w:rFonts w:hAnsi="宋体" w:hint="eastAsia"/>
          <w:szCs w:val="21"/>
        </w:rPr>
        <w:t>3.3.1  管体机械性能按照ANSI/API Spec 5DP标准规定的方法检测。</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3.3.2  管体屈服强度、拉伸强度符合表2规定。</w:t>
      </w:r>
    </w:p>
    <w:p w:rsidR="00840D1E" w:rsidRPr="002B5BCB" w:rsidRDefault="00840D1E" w:rsidP="00840D1E">
      <w:pPr>
        <w:ind w:firstLine="420"/>
        <w:jc w:val="center"/>
        <w:rPr>
          <w:rFonts w:hAnsi="宋体" w:hint="eastAsia"/>
          <w:szCs w:val="21"/>
        </w:rPr>
      </w:pPr>
      <w:r w:rsidRPr="002B5BCB">
        <w:rPr>
          <w:rFonts w:hAnsi="宋体" w:hint="eastAsia"/>
          <w:szCs w:val="21"/>
        </w:rPr>
        <w:t>表2</w:t>
      </w:r>
    </w:p>
    <w:tbl>
      <w:tblPr>
        <w:tblW w:w="8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5"/>
        <w:gridCol w:w="3040"/>
        <w:gridCol w:w="3465"/>
      </w:tblGrid>
      <w:tr w:rsidR="00840D1E" w:rsidRPr="002B5BCB" w:rsidTr="00800621">
        <w:trPr>
          <w:trHeight w:val="317"/>
        </w:trPr>
        <w:tc>
          <w:tcPr>
            <w:tcW w:w="2045" w:type="dxa"/>
            <w:vAlign w:val="center"/>
          </w:tcPr>
          <w:p w:rsidR="00840D1E" w:rsidRPr="002B5BCB" w:rsidRDefault="00840D1E" w:rsidP="00800621">
            <w:pPr>
              <w:ind w:firstLine="420"/>
              <w:jc w:val="center"/>
              <w:rPr>
                <w:rFonts w:hAnsi="宋体"/>
                <w:szCs w:val="21"/>
              </w:rPr>
            </w:pPr>
            <w:r w:rsidRPr="002B5BCB">
              <w:rPr>
                <w:rFonts w:hAnsi="宋体" w:hint="eastAsia"/>
                <w:szCs w:val="21"/>
              </w:rPr>
              <w:t>钢级</w:t>
            </w:r>
          </w:p>
        </w:tc>
        <w:tc>
          <w:tcPr>
            <w:tcW w:w="3040" w:type="dxa"/>
            <w:vAlign w:val="center"/>
          </w:tcPr>
          <w:p w:rsidR="00840D1E" w:rsidRPr="002B5BCB" w:rsidRDefault="00840D1E" w:rsidP="00800621">
            <w:pPr>
              <w:ind w:firstLine="420"/>
              <w:jc w:val="center"/>
              <w:rPr>
                <w:rFonts w:hAnsi="宋体"/>
                <w:szCs w:val="21"/>
              </w:rPr>
            </w:pPr>
            <w:r w:rsidRPr="002B5BCB">
              <w:rPr>
                <w:rFonts w:hAnsi="宋体" w:hint="eastAsia"/>
                <w:szCs w:val="21"/>
              </w:rPr>
              <w:t>屈服强度（MPa</w:t>
            </w:r>
            <w:r w:rsidRPr="002B5BCB">
              <w:rPr>
                <w:rFonts w:hAnsi="宋体"/>
                <w:szCs w:val="21"/>
              </w:rPr>
              <w:t>）</w:t>
            </w:r>
          </w:p>
        </w:tc>
        <w:tc>
          <w:tcPr>
            <w:tcW w:w="3465" w:type="dxa"/>
            <w:vAlign w:val="center"/>
          </w:tcPr>
          <w:p w:rsidR="00840D1E" w:rsidRPr="002B5BCB" w:rsidRDefault="00840D1E" w:rsidP="00800621">
            <w:pPr>
              <w:ind w:firstLine="420"/>
              <w:jc w:val="center"/>
              <w:rPr>
                <w:rFonts w:hAnsi="宋体"/>
                <w:szCs w:val="21"/>
              </w:rPr>
            </w:pPr>
            <w:r w:rsidRPr="002B5BCB">
              <w:rPr>
                <w:rFonts w:hAnsi="宋体" w:hint="eastAsia"/>
                <w:szCs w:val="21"/>
              </w:rPr>
              <w:t>拉伸强度（MPa</w:t>
            </w:r>
            <w:r w:rsidRPr="002B5BCB">
              <w:rPr>
                <w:rFonts w:hAnsi="宋体"/>
                <w:szCs w:val="21"/>
              </w:rPr>
              <w:t>）</w:t>
            </w:r>
          </w:p>
        </w:tc>
      </w:tr>
      <w:tr w:rsidR="00840D1E" w:rsidRPr="002B5BCB" w:rsidTr="00800621">
        <w:trPr>
          <w:trHeight w:val="317"/>
        </w:trPr>
        <w:tc>
          <w:tcPr>
            <w:tcW w:w="2045" w:type="dxa"/>
            <w:vAlign w:val="center"/>
          </w:tcPr>
          <w:p w:rsidR="00840D1E" w:rsidRPr="002B5BCB" w:rsidRDefault="00840D1E" w:rsidP="00800621">
            <w:pPr>
              <w:ind w:firstLineChars="202" w:firstLine="424"/>
              <w:rPr>
                <w:rFonts w:hAnsi="宋体"/>
                <w:szCs w:val="21"/>
              </w:rPr>
            </w:pPr>
            <w:r w:rsidRPr="002B5BCB">
              <w:rPr>
                <w:rFonts w:hAnsi="宋体" w:hint="eastAsia"/>
                <w:szCs w:val="21"/>
              </w:rPr>
              <w:t>E</w:t>
            </w:r>
          </w:p>
        </w:tc>
        <w:tc>
          <w:tcPr>
            <w:tcW w:w="3040" w:type="dxa"/>
            <w:vAlign w:val="center"/>
          </w:tcPr>
          <w:p w:rsidR="00840D1E" w:rsidRPr="002B5BCB" w:rsidRDefault="00840D1E" w:rsidP="00800621">
            <w:pPr>
              <w:ind w:firstLineChars="113" w:firstLine="237"/>
              <w:rPr>
                <w:rFonts w:hAnsi="宋体"/>
                <w:szCs w:val="21"/>
              </w:rPr>
            </w:pPr>
            <w:r w:rsidRPr="002B5BCB">
              <w:rPr>
                <w:rFonts w:hAnsi="宋体" w:hint="eastAsia"/>
                <w:szCs w:val="21"/>
              </w:rPr>
              <w:t>517～724</w:t>
            </w:r>
          </w:p>
        </w:tc>
        <w:tc>
          <w:tcPr>
            <w:tcW w:w="3465" w:type="dxa"/>
            <w:vAlign w:val="center"/>
          </w:tcPr>
          <w:p w:rsidR="00840D1E" w:rsidRPr="002B5BCB" w:rsidRDefault="00840D1E" w:rsidP="00800621">
            <w:pPr>
              <w:ind w:firstLine="420"/>
              <w:jc w:val="center"/>
              <w:rPr>
                <w:rFonts w:hAnsi="宋体"/>
                <w:szCs w:val="21"/>
              </w:rPr>
            </w:pPr>
            <w:r w:rsidRPr="002B5BCB">
              <w:rPr>
                <w:rFonts w:hAnsi="宋体" w:hint="eastAsia"/>
                <w:szCs w:val="21"/>
              </w:rPr>
              <w:t>≥689</w:t>
            </w:r>
          </w:p>
        </w:tc>
      </w:tr>
      <w:tr w:rsidR="00840D1E" w:rsidRPr="002B5BCB" w:rsidTr="00800621">
        <w:trPr>
          <w:trHeight w:val="317"/>
        </w:trPr>
        <w:tc>
          <w:tcPr>
            <w:tcW w:w="2045" w:type="dxa"/>
            <w:vAlign w:val="center"/>
          </w:tcPr>
          <w:p w:rsidR="00840D1E" w:rsidRPr="002B5BCB" w:rsidRDefault="00840D1E" w:rsidP="00800621">
            <w:pPr>
              <w:ind w:firstLineChars="202" w:firstLine="424"/>
              <w:rPr>
                <w:rFonts w:hAnsi="宋体"/>
                <w:szCs w:val="21"/>
              </w:rPr>
            </w:pPr>
            <w:r w:rsidRPr="002B5BCB">
              <w:rPr>
                <w:rFonts w:hAnsi="宋体" w:hint="eastAsia"/>
                <w:szCs w:val="21"/>
              </w:rPr>
              <w:t>X</w:t>
            </w:r>
          </w:p>
        </w:tc>
        <w:tc>
          <w:tcPr>
            <w:tcW w:w="3040" w:type="dxa"/>
            <w:vAlign w:val="center"/>
          </w:tcPr>
          <w:p w:rsidR="00840D1E" w:rsidRPr="002B5BCB" w:rsidRDefault="00840D1E" w:rsidP="00800621">
            <w:pPr>
              <w:ind w:firstLineChars="113" w:firstLine="237"/>
              <w:rPr>
                <w:rFonts w:hAnsi="宋体" w:hint="eastAsia"/>
                <w:szCs w:val="21"/>
              </w:rPr>
            </w:pPr>
            <w:r w:rsidRPr="002B5BCB">
              <w:rPr>
                <w:rFonts w:hAnsi="宋体" w:hint="eastAsia"/>
                <w:szCs w:val="21"/>
              </w:rPr>
              <w:t>655～862</w:t>
            </w:r>
          </w:p>
        </w:tc>
        <w:tc>
          <w:tcPr>
            <w:tcW w:w="3465" w:type="dxa"/>
            <w:vAlign w:val="center"/>
          </w:tcPr>
          <w:p w:rsidR="00840D1E" w:rsidRPr="002B5BCB" w:rsidRDefault="00840D1E" w:rsidP="00800621">
            <w:pPr>
              <w:ind w:firstLineChars="550" w:firstLine="1155"/>
              <w:rPr>
                <w:rFonts w:hAnsi="宋体" w:hint="eastAsia"/>
                <w:szCs w:val="21"/>
              </w:rPr>
            </w:pPr>
            <w:r w:rsidRPr="002B5BCB">
              <w:rPr>
                <w:rFonts w:hAnsi="宋体" w:hint="eastAsia"/>
                <w:szCs w:val="21"/>
              </w:rPr>
              <w:t>≥724</w:t>
            </w:r>
          </w:p>
        </w:tc>
      </w:tr>
      <w:tr w:rsidR="00840D1E" w:rsidRPr="002B5BCB" w:rsidTr="00800621">
        <w:trPr>
          <w:trHeight w:val="317"/>
        </w:trPr>
        <w:tc>
          <w:tcPr>
            <w:tcW w:w="2045" w:type="dxa"/>
            <w:vAlign w:val="center"/>
          </w:tcPr>
          <w:p w:rsidR="00840D1E" w:rsidRPr="002B5BCB" w:rsidRDefault="00840D1E" w:rsidP="00800621">
            <w:pPr>
              <w:ind w:firstLineChars="202" w:firstLine="424"/>
              <w:rPr>
                <w:rFonts w:hAnsi="宋体"/>
                <w:szCs w:val="21"/>
              </w:rPr>
            </w:pPr>
            <w:r w:rsidRPr="002B5BCB">
              <w:rPr>
                <w:rFonts w:hAnsi="宋体" w:hint="eastAsia"/>
                <w:szCs w:val="21"/>
              </w:rPr>
              <w:t>G</w:t>
            </w:r>
          </w:p>
        </w:tc>
        <w:tc>
          <w:tcPr>
            <w:tcW w:w="3040" w:type="dxa"/>
            <w:vAlign w:val="center"/>
          </w:tcPr>
          <w:p w:rsidR="00840D1E" w:rsidRPr="002B5BCB" w:rsidRDefault="00840D1E" w:rsidP="00800621">
            <w:pPr>
              <w:ind w:firstLineChars="113" w:firstLine="237"/>
              <w:rPr>
                <w:rFonts w:hAnsi="宋体"/>
                <w:szCs w:val="21"/>
              </w:rPr>
            </w:pPr>
            <w:r w:rsidRPr="002B5BCB">
              <w:rPr>
                <w:rFonts w:hAnsi="宋体" w:hint="eastAsia"/>
                <w:szCs w:val="21"/>
              </w:rPr>
              <w:t>724～931</w:t>
            </w:r>
          </w:p>
        </w:tc>
        <w:tc>
          <w:tcPr>
            <w:tcW w:w="3465" w:type="dxa"/>
            <w:vAlign w:val="center"/>
          </w:tcPr>
          <w:p w:rsidR="00840D1E" w:rsidRPr="002B5BCB" w:rsidRDefault="00840D1E" w:rsidP="00800621">
            <w:pPr>
              <w:ind w:firstLine="420"/>
              <w:jc w:val="center"/>
              <w:rPr>
                <w:rFonts w:hAnsi="宋体"/>
                <w:szCs w:val="21"/>
              </w:rPr>
            </w:pPr>
            <w:r w:rsidRPr="002B5BCB">
              <w:rPr>
                <w:rFonts w:hAnsi="宋体" w:hint="eastAsia"/>
                <w:szCs w:val="21"/>
              </w:rPr>
              <w:t>≥793</w:t>
            </w:r>
          </w:p>
        </w:tc>
      </w:tr>
      <w:tr w:rsidR="00840D1E" w:rsidRPr="002B5BCB" w:rsidTr="00800621">
        <w:trPr>
          <w:trHeight w:val="335"/>
        </w:trPr>
        <w:tc>
          <w:tcPr>
            <w:tcW w:w="2045" w:type="dxa"/>
            <w:vAlign w:val="center"/>
          </w:tcPr>
          <w:p w:rsidR="00840D1E" w:rsidRPr="002B5BCB" w:rsidRDefault="00840D1E" w:rsidP="00800621">
            <w:pPr>
              <w:ind w:firstLineChars="202" w:firstLine="424"/>
              <w:rPr>
                <w:rFonts w:hAnsi="宋体"/>
                <w:szCs w:val="21"/>
              </w:rPr>
            </w:pPr>
            <w:r w:rsidRPr="002B5BCB">
              <w:rPr>
                <w:rFonts w:hAnsi="宋体" w:hint="eastAsia"/>
                <w:szCs w:val="21"/>
              </w:rPr>
              <w:t>S</w:t>
            </w:r>
          </w:p>
        </w:tc>
        <w:tc>
          <w:tcPr>
            <w:tcW w:w="3040" w:type="dxa"/>
            <w:vAlign w:val="center"/>
          </w:tcPr>
          <w:p w:rsidR="00840D1E" w:rsidRPr="002B5BCB" w:rsidRDefault="00840D1E" w:rsidP="00800621">
            <w:pPr>
              <w:ind w:firstLineChars="113" w:firstLine="237"/>
              <w:rPr>
                <w:rFonts w:hAnsi="宋体" w:hint="eastAsia"/>
                <w:szCs w:val="21"/>
              </w:rPr>
            </w:pPr>
            <w:r w:rsidRPr="002B5BCB">
              <w:rPr>
                <w:rFonts w:hAnsi="宋体" w:hint="eastAsia"/>
                <w:szCs w:val="21"/>
              </w:rPr>
              <w:t>931～1138</w:t>
            </w:r>
          </w:p>
        </w:tc>
        <w:tc>
          <w:tcPr>
            <w:tcW w:w="3465" w:type="dxa"/>
            <w:vAlign w:val="center"/>
          </w:tcPr>
          <w:p w:rsidR="00840D1E" w:rsidRPr="002B5BCB" w:rsidRDefault="00840D1E" w:rsidP="00800621">
            <w:pPr>
              <w:ind w:firstLineChars="550" w:firstLine="1155"/>
              <w:rPr>
                <w:rFonts w:hAnsi="宋体" w:hint="eastAsia"/>
                <w:szCs w:val="21"/>
              </w:rPr>
            </w:pPr>
            <w:r w:rsidRPr="002B5BCB">
              <w:rPr>
                <w:rFonts w:hAnsi="宋体" w:hint="eastAsia"/>
                <w:szCs w:val="21"/>
              </w:rPr>
              <w:t>≥1000</w:t>
            </w:r>
          </w:p>
        </w:tc>
      </w:tr>
    </w:tbl>
    <w:p w:rsidR="00840D1E" w:rsidRPr="002B5BCB" w:rsidRDefault="00840D1E" w:rsidP="00840D1E">
      <w:pPr>
        <w:spacing w:line="360" w:lineRule="auto"/>
        <w:ind w:firstLineChars="300" w:firstLine="630"/>
        <w:rPr>
          <w:rFonts w:hAnsi="宋体" w:hint="eastAsia"/>
          <w:szCs w:val="21"/>
        </w:rPr>
      </w:pPr>
      <w:r w:rsidRPr="002B5BCB">
        <w:rPr>
          <w:rFonts w:hAnsi="宋体" w:hint="eastAsia"/>
          <w:szCs w:val="21"/>
        </w:rPr>
        <w:t>屈服强度应为通过伸长计确定的产生表3中载荷作用下的伸长所要求的拉伸应力。</w:t>
      </w:r>
    </w:p>
    <w:p w:rsidR="00840D1E" w:rsidRPr="002B5BCB" w:rsidRDefault="00840D1E" w:rsidP="00840D1E">
      <w:pPr>
        <w:ind w:firstLineChars="1600" w:firstLine="3360"/>
        <w:rPr>
          <w:rFonts w:hAnsi="宋体"/>
          <w:szCs w:val="21"/>
        </w:rPr>
      </w:pPr>
      <w:r w:rsidRPr="002B5BCB">
        <w:rPr>
          <w:rFonts w:hAnsi="宋体" w:hint="eastAsia"/>
          <w:szCs w:val="21"/>
        </w:rPr>
        <w:lastRenderedPageBreak/>
        <w:t xml:space="preserve">表3 </w:t>
      </w:r>
    </w:p>
    <w:tbl>
      <w:tblPr>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26"/>
        <w:gridCol w:w="5093"/>
      </w:tblGrid>
      <w:tr w:rsidR="00840D1E" w:rsidRPr="002B5BCB" w:rsidTr="00800621">
        <w:trPr>
          <w:trHeight w:val="350"/>
        </w:trPr>
        <w:tc>
          <w:tcPr>
            <w:tcW w:w="3426" w:type="dxa"/>
            <w:vAlign w:val="center"/>
          </w:tcPr>
          <w:p w:rsidR="00840D1E" w:rsidRPr="002B5BCB" w:rsidRDefault="00840D1E" w:rsidP="00800621">
            <w:pPr>
              <w:ind w:firstLine="420"/>
              <w:jc w:val="center"/>
              <w:rPr>
                <w:rFonts w:hAnsi="宋体"/>
                <w:szCs w:val="21"/>
              </w:rPr>
            </w:pPr>
            <w:r w:rsidRPr="002B5BCB">
              <w:rPr>
                <w:rFonts w:hAnsi="宋体" w:hint="eastAsia"/>
                <w:szCs w:val="21"/>
              </w:rPr>
              <w:t>钻杆管体钢级</w:t>
            </w:r>
          </w:p>
        </w:tc>
        <w:tc>
          <w:tcPr>
            <w:tcW w:w="5093" w:type="dxa"/>
            <w:vAlign w:val="center"/>
          </w:tcPr>
          <w:p w:rsidR="00840D1E" w:rsidRPr="002B5BCB" w:rsidRDefault="00840D1E" w:rsidP="00800621">
            <w:pPr>
              <w:ind w:firstLine="420"/>
              <w:jc w:val="center"/>
              <w:rPr>
                <w:rFonts w:hAnsi="宋体"/>
                <w:szCs w:val="21"/>
              </w:rPr>
            </w:pPr>
            <w:r w:rsidRPr="002B5BCB">
              <w:rPr>
                <w:rFonts w:hAnsi="宋体" w:hint="eastAsia"/>
                <w:szCs w:val="21"/>
              </w:rPr>
              <w:t>标距总伸长%</w:t>
            </w:r>
          </w:p>
        </w:tc>
      </w:tr>
      <w:tr w:rsidR="00840D1E" w:rsidRPr="002B5BCB" w:rsidTr="00800621">
        <w:trPr>
          <w:trHeight w:val="350"/>
        </w:trPr>
        <w:tc>
          <w:tcPr>
            <w:tcW w:w="3426" w:type="dxa"/>
            <w:vAlign w:val="center"/>
          </w:tcPr>
          <w:p w:rsidR="00840D1E" w:rsidRPr="002B5BCB" w:rsidRDefault="00840D1E" w:rsidP="00800621">
            <w:pPr>
              <w:ind w:firstLineChars="500" w:firstLine="1050"/>
              <w:rPr>
                <w:rFonts w:hAnsi="宋体"/>
                <w:szCs w:val="21"/>
              </w:rPr>
            </w:pPr>
            <w:r w:rsidRPr="002B5BCB">
              <w:rPr>
                <w:rFonts w:hAnsi="宋体" w:hint="eastAsia"/>
                <w:szCs w:val="21"/>
              </w:rPr>
              <w:t>E、X</w:t>
            </w:r>
          </w:p>
        </w:tc>
        <w:tc>
          <w:tcPr>
            <w:tcW w:w="5093" w:type="dxa"/>
            <w:vAlign w:val="center"/>
          </w:tcPr>
          <w:p w:rsidR="00840D1E" w:rsidRPr="002B5BCB" w:rsidRDefault="00840D1E" w:rsidP="00800621">
            <w:pPr>
              <w:ind w:firstLineChars="113" w:firstLine="237"/>
              <w:jc w:val="center"/>
              <w:rPr>
                <w:rFonts w:hAnsi="宋体"/>
                <w:szCs w:val="21"/>
              </w:rPr>
            </w:pPr>
            <w:r w:rsidRPr="002B5BCB">
              <w:rPr>
                <w:rFonts w:hAnsi="宋体" w:hint="eastAsia"/>
                <w:szCs w:val="21"/>
              </w:rPr>
              <w:t>0.5</w:t>
            </w:r>
          </w:p>
        </w:tc>
      </w:tr>
      <w:tr w:rsidR="00840D1E" w:rsidRPr="002B5BCB" w:rsidTr="00800621">
        <w:trPr>
          <w:trHeight w:val="350"/>
        </w:trPr>
        <w:tc>
          <w:tcPr>
            <w:tcW w:w="3426" w:type="dxa"/>
            <w:vAlign w:val="center"/>
          </w:tcPr>
          <w:p w:rsidR="00840D1E" w:rsidRPr="002B5BCB" w:rsidRDefault="00840D1E" w:rsidP="00800621">
            <w:pPr>
              <w:ind w:firstLineChars="601" w:firstLine="1262"/>
              <w:rPr>
                <w:rFonts w:hAnsi="宋体"/>
                <w:szCs w:val="21"/>
              </w:rPr>
            </w:pPr>
            <w:r w:rsidRPr="002B5BCB">
              <w:rPr>
                <w:rFonts w:hAnsi="宋体" w:hint="eastAsia"/>
                <w:szCs w:val="21"/>
              </w:rPr>
              <w:t>G</w:t>
            </w:r>
          </w:p>
        </w:tc>
        <w:tc>
          <w:tcPr>
            <w:tcW w:w="5093" w:type="dxa"/>
            <w:vAlign w:val="center"/>
          </w:tcPr>
          <w:p w:rsidR="00840D1E" w:rsidRPr="002B5BCB" w:rsidRDefault="00840D1E" w:rsidP="00800621">
            <w:pPr>
              <w:ind w:firstLineChars="113" w:firstLine="237"/>
              <w:jc w:val="center"/>
              <w:rPr>
                <w:rFonts w:hAnsi="宋体"/>
                <w:szCs w:val="21"/>
              </w:rPr>
            </w:pPr>
            <w:r w:rsidRPr="002B5BCB">
              <w:rPr>
                <w:rFonts w:hAnsi="宋体" w:hint="eastAsia"/>
                <w:szCs w:val="21"/>
              </w:rPr>
              <w:t>0.6</w:t>
            </w:r>
          </w:p>
        </w:tc>
      </w:tr>
      <w:tr w:rsidR="00840D1E" w:rsidRPr="002B5BCB" w:rsidTr="00800621">
        <w:trPr>
          <w:trHeight w:val="380"/>
        </w:trPr>
        <w:tc>
          <w:tcPr>
            <w:tcW w:w="3426" w:type="dxa"/>
            <w:vAlign w:val="center"/>
          </w:tcPr>
          <w:p w:rsidR="00840D1E" w:rsidRPr="002B5BCB" w:rsidRDefault="00840D1E" w:rsidP="00800621">
            <w:pPr>
              <w:ind w:firstLineChars="601" w:firstLine="1262"/>
              <w:rPr>
                <w:rFonts w:hAnsi="宋体"/>
                <w:szCs w:val="21"/>
              </w:rPr>
            </w:pPr>
            <w:r w:rsidRPr="002B5BCB">
              <w:rPr>
                <w:rFonts w:hAnsi="宋体" w:hint="eastAsia"/>
                <w:szCs w:val="21"/>
              </w:rPr>
              <w:t>S</w:t>
            </w:r>
          </w:p>
        </w:tc>
        <w:tc>
          <w:tcPr>
            <w:tcW w:w="5093" w:type="dxa"/>
            <w:vAlign w:val="center"/>
          </w:tcPr>
          <w:p w:rsidR="00840D1E" w:rsidRPr="002B5BCB" w:rsidRDefault="00840D1E" w:rsidP="00800621">
            <w:pPr>
              <w:ind w:firstLineChars="113" w:firstLine="237"/>
              <w:jc w:val="center"/>
              <w:rPr>
                <w:rFonts w:hAnsi="宋体"/>
                <w:szCs w:val="21"/>
              </w:rPr>
            </w:pPr>
            <w:r w:rsidRPr="002B5BCB">
              <w:rPr>
                <w:rFonts w:hAnsi="宋体" w:hint="eastAsia"/>
                <w:szCs w:val="21"/>
              </w:rPr>
              <w:t>0.7</w:t>
            </w:r>
          </w:p>
        </w:tc>
      </w:tr>
    </w:tbl>
    <w:p w:rsidR="00840D1E" w:rsidRPr="002B5BCB" w:rsidRDefault="00840D1E" w:rsidP="00840D1E">
      <w:pPr>
        <w:spacing w:line="360" w:lineRule="auto"/>
        <w:ind w:firstLineChars="300" w:firstLine="630"/>
        <w:rPr>
          <w:rFonts w:hAnsi="宋体"/>
          <w:szCs w:val="21"/>
        </w:rPr>
      </w:pPr>
    </w:p>
    <w:p w:rsidR="00840D1E" w:rsidRPr="002B5BCB" w:rsidRDefault="00840D1E" w:rsidP="00840D1E">
      <w:pPr>
        <w:spacing w:line="360" w:lineRule="auto"/>
        <w:ind w:firstLineChars="300" w:firstLine="630"/>
        <w:rPr>
          <w:rFonts w:hAnsi="宋体" w:hint="eastAsia"/>
          <w:szCs w:val="21"/>
        </w:rPr>
      </w:pPr>
      <w:r w:rsidRPr="002B5BCB">
        <w:rPr>
          <w:rFonts w:hAnsi="宋体" w:hint="eastAsia"/>
          <w:szCs w:val="21"/>
        </w:rPr>
        <w:t>管体伸长率要求按ANSI/API Spec 5DP 标准规定执行。</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3.3.3  管体夏比冲击功（试样沿管体轴线方向切取）要求符合表4规定。</w:t>
      </w:r>
    </w:p>
    <w:p w:rsidR="00840D1E" w:rsidRPr="002B5BCB" w:rsidRDefault="00840D1E" w:rsidP="00840D1E">
      <w:pPr>
        <w:spacing w:line="360" w:lineRule="auto"/>
        <w:ind w:firstLine="420"/>
        <w:jc w:val="center"/>
        <w:rPr>
          <w:rFonts w:hAnsi="宋体" w:hint="eastAsia"/>
          <w:szCs w:val="21"/>
        </w:rPr>
      </w:pPr>
      <w:r w:rsidRPr="002B5BCB">
        <w:rPr>
          <w:rFonts w:hAnsi="宋体" w:hint="eastAsia"/>
          <w:szCs w:val="21"/>
        </w:rPr>
        <w:t>表4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39"/>
        <w:gridCol w:w="1161"/>
        <w:gridCol w:w="1266"/>
        <w:gridCol w:w="1119"/>
        <w:gridCol w:w="1093"/>
        <w:gridCol w:w="80"/>
        <w:gridCol w:w="1266"/>
        <w:gridCol w:w="1072"/>
      </w:tblGrid>
      <w:tr w:rsidR="00840D1E" w:rsidRPr="002B5BCB" w:rsidTr="00800621">
        <w:tc>
          <w:tcPr>
            <w:tcW w:w="1891" w:type="dxa"/>
            <w:vMerge w:val="restart"/>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产品要素</w:t>
            </w:r>
          </w:p>
        </w:tc>
        <w:tc>
          <w:tcPr>
            <w:tcW w:w="3353" w:type="dxa"/>
            <w:gridSpan w:val="3"/>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最低平均吸收冲击功（J</w:t>
            </w:r>
            <w:r w:rsidRPr="002B5BCB">
              <w:rPr>
                <w:rFonts w:hAnsi="宋体"/>
                <w:szCs w:val="21"/>
              </w:rPr>
              <w:t>）</w:t>
            </w:r>
          </w:p>
        </w:tc>
        <w:tc>
          <w:tcPr>
            <w:tcW w:w="3278" w:type="dxa"/>
            <w:gridSpan w:val="4"/>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试样最低吸收冲击功（J</w:t>
            </w:r>
            <w:r w:rsidRPr="002B5BCB">
              <w:rPr>
                <w:rFonts w:hAnsi="宋体"/>
                <w:szCs w:val="21"/>
              </w:rPr>
              <w:t>）</w:t>
            </w:r>
          </w:p>
        </w:tc>
      </w:tr>
      <w:tr w:rsidR="00840D1E" w:rsidRPr="002B5BCB" w:rsidTr="00800621">
        <w:tc>
          <w:tcPr>
            <w:tcW w:w="1891" w:type="dxa"/>
            <w:vMerge/>
            <w:vAlign w:val="center"/>
          </w:tcPr>
          <w:p w:rsidR="00840D1E" w:rsidRPr="002B5BCB" w:rsidRDefault="00840D1E" w:rsidP="00800621">
            <w:pPr>
              <w:spacing w:line="280" w:lineRule="exact"/>
              <w:ind w:firstLine="420"/>
              <w:jc w:val="center"/>
              <w:rPr>
                <w:rFonts w:hAnsi="宋体"/>
                <w:szCs w:val="21"/>
              </w:rPr>
            </w:pPr>
          </w:p>
        </w:tc>
        <w:tc>
          <w:tcPr>
            <w:tcW w:w="3353" w:type="dxa"/>
            <w:gridSpan w:val="3"/>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试样尺寸（mmxmm</w:t>
            </w:r>
            <w:r w:rsidRPr="002B5BCB">
              <w:rPr>
                <w:rFonts w:hAnsi="宋体"/>
                <w:szCs w:val="21"/>
              </w:rPr>
              <w:t>）</w:t>
            </w:r>
          </w:p>
        </w:tc>
        <w:tc>
          <w:tcPr>
            <w:tcW w:w="3278" w:type="dxa"/>
            <w:gridSpan w:val="4"/>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试样尺寸（mmxmm</w:t>
            </w:r>
            <w:r w:rsidRPr="002B5BCB">
              <w:rPr>
                <w:rFonts w:hAnsi="宋体"/>
                <w:szCs w:val="21"/>
              </w:rPr>
              <w:t>）</w:t>
            </w:r>
          </w:p>
        </w:tc>
      </w:tr>
      <w:tr w:rsidR="00840D1E" w:rsidRPr="002B5BCB" w:rsidTr="00800621">
        <w:tc>
          <w:tcPr>
            <w:tcW w:w="1891" w:type="dxa"/>
            <w:vMerge/>
            <w:vAlign w:val="center"/>
          </w:tcPr>
          <w:p w:rsidR="00840D1E" w:rsidRPr="002B5BCB" w:rsidRDefault="00840D1E" w:rsidP="00800621">
            <w:pPr>
              <w:spacing w:line="280" w:lineRule="exact"/>
              <w:ind w:firstLine="420"/>
              <w:jc w:val="center"/>
              <w:rPr>
                <w:rFonts w:hAnsi="宋体"/>
                <w:szCs w:val="21"/>
              </w:rPr>
            </w:pPr>
          </w:p>
        </w:tc>
        <w:tc>
          <w:tcPr>
            <w:tcW w:w="916"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10x10</w:t>
            </w:r>
          </w:p>
        </w:tc>
        <w:tc>
          <w:tcPr>
            <w:tcW w:w="1177"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10x7.5</w:t>
            </w:r>
          </w:p>
        </w:tc>
        <w:tc>
          <w:tcPr>
            <w:tcW w:w="1260"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10x5</w:t>
            </w:r>
          </w:p>
        </w:tc>
        <w:tc>
          <w:tcPr>
            <w:tcW w:w="1080" w:type="dxa"/>
            <w:gridSpan w:val="2"/>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10x10</w:t>
            </w:r>
          </w:p>
        </w:tc>
        <w:tc>
          <w:tcPr>
            <w:tcW w:w="1089"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10x7.5</w:t>
            </w:r>
          </w:p>
        </w:tc>
        <w:tc>
          <w:tcPr>
            <w:tcW w:w="1109"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10x5</w:t>
            </w:r>
          </w:p>
        </w:tc>
      </w:tr>
      <w:tr w:rsidR="00840D1E" w:rsidRPr="002B5BCB" w:rsidTr="00800621">
        <w:tc>
          <w:tcPr>
            <w:tcW w:w="1891"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1</w:t>
            </w:r>
          </w:p>
        </w:tc>
        <w:tc>
          <w:tcPr>
            <w:tcW w:w="916"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2</w:t>
            </w:r>
          </w:p>
        </w:tc>
        <w:tc>
          <w:tcPr>
            <w:tcW w:w="1177"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3</w:t>
            </w:r>
          </w:p>
        </w:tc>
        <w:tc>
          <w:tcPr>
            <w:tcW w:w="1260"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4</w:t>
            </w:r>
          </w:p>
        </w:tc>
        <w:tc>
          <w:tcPr>
            <w:tcW w:w="1080" w:type="dxa"/>
            <w:gridSpan w:val="2"/>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5</w:t>
            </w:r>
          </w:p>
        </w:tc>
        <w:tc>
          <w:tcPr>
            <w:tcW w:w="1089"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6</w:t>
            </w:r>
          </w:p>
        </w:tc>
        <w:tc>
          <w:tcPr>
            <w:tcW w:w="1109"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7</w:t>
            </w:r>
          </w:p>
        </w:tc>
      </w:tr>
      <w:tr w:rsidR="00840D1E" w:rsidRPr="002B5BCB" w:rsidTr="00800621">
        <w:tc>
          <w:tcPr>
            <w:tcW w:w="8522" w:type="dxa"/>
            <w:gridSpan w:val="8"/>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PSL-1—试验温度：21℃±3℃SR</w:t>
            </w:r>
          </w:p>
        </w:tc>
      </w:tr>
      <w:tr w:rsidR="00840D1E" w:rsidRPr="002B5BCB" w:rsidTr="00800621">
        <w:tc>
          <w:tcPr>
            <w:tcW w:w="1891"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X、G和S级</w:t>
            </w:r>
          </w:p>
        </w:tc>
        <w:tc>
          <w:tcPr>
            <w:tcW w:w="916"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54</w:t>
            </w:r>
          </w:p>
        </w:tc>
        <w:tc>
          <w:tcPr>
            <w:tcW w:w="1177"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43</w:t>
            </w:r>
          </w:p>
        </w:tc>
        <w:tc>
          <w:tcPr>
            <w:tcW w:w="1260"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30</w:t>
            </w:r>
          </w:p>
        </w:tc>
        <w:tc>
          <w:tcPr>
            <w:tcW w:w="972"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47</w:t>
            </w:r>
          </w:p>
        </w:tc>
        <w:tc>
          <w:tcPr>
            <w:tcW w:w="1197" w:type="dxa"/>
            <w:gridSpan w:val="2"/>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38</w:t>
            </w:r>
          </w:p>
        </w:tc>
        <w:tc>
          <w:tcPr>
            <w:tcW w:w="1109" w:type="dxa"/>
            <w:vAlign w:val="center"/>
          </w:tcPr>
          <w:p w:rsidR="00840D1E" w:rsidRPr="002B5BCB" w:rsidRDefault="00840D1E" w:rsidP="00800621">
            <w:pPr>
              <w:spacing w:line="280" w:lineRule="exact"/>
              <w:ind w:firstLine="420"/>
              <w:jc w:val="center"/>
              <w:rPr>
                <w:rFonts w:hAnsi="宋体"/>
                <w:szCs w:val="21"/>
              </w:rPr>
            </w:pPr>
            <w:r w:rsidRPr="002B5BCB">
              <w:rPr>
                <w:rFonts w:hAnsi="宋体" w:hint="eastAsia"/>
                <w:szCs w:val="21"/>
              </w:rPr>
              <w:t>26</w:t>
            </w:r>
          </w:p>
        </w:tc>
      </w:tr>
      <w:tr w:rsidR="00840D1E" w:rsidRPr="002B5BCB" w:rsidTr="00800621">
        <w:tc>
          <w:tcPr>
            <w:tcW w:w="8522" w:type="dxa"/>
            <w:gridSpan w:val="8"/>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SR 20—试验温度：-10℃±3℃</w:t>
            </w:r>
          </w:p>
        </w:tc>
      </w:tr>
      <w:tr w:rsidR="00840D1E" w:rsidRPr="002B5BCB" w:rsidTr="00800621">
        <w:tc>
          <w:tcPr>
            <w:tcW w:w="1891"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所有钢级</w:t>
            </w:r>
          </w:p>
        </w:tc>
        <w:tc>
          <w:tcPr>
            <w:tcW w:w="916"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41</w:t>
            </w:r>
          </w:p>
        </w:tc>
        <w:tc>
          <w:tcPr>
            <w:tcW w:w="1177"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33</w:t>
            </w:r>
          </w:p>
        </w:tc>
        <w:tc>
          <w:tcPr>
            <w:tcW w:w="1260"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27</w:t>
            </w:r>
          </w:p>
        </w:tc>
        <w:tc>
          <w:tcPr>
            <w:tcW w:w="972"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30</w:t>
            </w:r>
          </w:p>
        </w:tc>
        <w:tc>
          <w:tcPr>
            <w:tcW w:w="1197" w:type="dxa"/>
            <w:gridSpan w:val="2"/>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24</w:t>
            </w:r>
          </w:p>
        </w:tc>
        <w:tc>
          <w:tcPr>
            <w:tcW w:w="1109"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20</w:t>
            </w:r>
          </w:p>
        </w:tc>
      </w:tr>
      <w:tr w:rsidR="00840D1E" w:rsidRPr="002B5BCB" w:rsidTr="00800621">
        <w:tc>
          <w:tcPr>
            <w:tcW w:w="8522" w:type="dxa"/>
            <w:gridSpan w:val="8"/>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PSL-3—试验温度：-20℃±3℃</w:t>
            </w:r>
          </w:p>
        </w:tc>
      </w:tr>
      <w:tr w:rsidR="00840D1E" w:rsidRPr="002B5BCB" w:rsidTr="00800621">
        <w:tc>
          <w:tcPr>
            <w:tcW w:w="1891"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所有钢级</w:t>
            </w:r>
          </w:p>
        </w:tc>
        <w:tc>
          <w:tcPr>
            <w:tcW w:w="916"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100</w:t>
            </w:r>
          </w:p>
        </w:tc>
        <w:tc>
          <w:tcPr>
            <w:tcW w:w="1177"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80</w:t>
            </w:r>
          </w:p>
        </w:tc>
        <w:tc>
          <w:tcPr>
            <w:tcW w:w="1260"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56</w:t>
            </w:r>
          </w:p>
        </w:tc>
        <w:tc>
          <w:tcPr>
            <w:tcW w:w="972"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80</w:t>
            </w:r>
          </w:p>
        </w:tc>
        <w:tc>
          <w:tcPr>
            <w:tcW w:w="1197" w:type="dxa"/>
            <w:gridSpan w:val="2"/>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64</w:t>
            </w:r>
          </w:p>
        </w:tc>
        <w:tc>
          <w:tcPr>
            <w:tcW w:w="1109" w:type="dxa"/>
            <w:vAlign w:val="center"/>
          </w:tcPr>
          <w:p w:rsidR="00840D1E" w:rsidRPr="002B5BCB" w:rsidRDefault="00840D1E" w:rsidP="00800621">
            <w:pPr>
              <w:spacing w:line="280" w:lineRule="exact"/>
              <w:ind w:firstLine="420"/>
              <w:jc w:val="center"/>
              <w:rPr>
                <w:rFonts w:hAnsi="宋体" w:hint="eastAsia"/>
                <w:szCs w:val="21"/>
              </w:rPr>
            </w:pPr>
            <w:r w:rsidRPr="002B5BCB">
              <w:rPr>
                <w:rFonts w:hAnsi="宋体" w:hint="eastAsia"/>
                <w:szCs w:val="21"/>
              </w:rPr>
              <w:t>43</w:t>
            </w:r>
          </w:p>
        </w:tc>
      </w:tr>
    </w:tbl>
    <w:p w:rsidR="00840D1E" w:rsidRPr="002B5BCB" w:rsidRDefault="00840D1E" w:rsidP="00840D1E">
      <w:pPr>
        <w:spacing w:line="360" w:lineRule="auto"/>
        <w:ind w:firstLine="420"/>
        <w:rPr>
          <w:rFonts w:hAnsi="宋体" w:hint="eastAsia"/>
          <w:szCs w:val="21"/>
        </w:rPr>
      </w:pPr>
      <w:r w:rsidRPr="002B5BCB">
        <w:rPr>
          <w:rFonts w:hAnsi="宋体" w:hint="eastAsia"/>
          <w:szCs w:val="21"/>
        </w:rPr>
        <w:t>3.4  金相分析</w:t>
      </w:r>
    </w:p>
    <w:p w:rsidR="00840D1E" w:rsidRPr="002B5BCB" w:rsidRDefault="00840D1E" w:rsidP="00840D1E">
      <w:pPr>
        <w:spacing w:line="360" w:lineRule="auto"/>
        <w:ind w:firstLineChars="187" w:firstLine="393"/>
        <w:rPr>
          <w:rFonts w:hAnsi="宋体"/>
          <w:szCs w:val="21"/>
        </w:rPr>
      </w:pPr>
      <w:r w:rsidRPr="002B5BCB">
        <w:rPr>
          <w:rFonts w:hAnsi="宋体" w:hint="eastAsia"/>
          <w:szCs w:val="21"/>
        </w:rPr>
        <w:t>管体晶粒度为8级或更细小。不允许存在未回火的马氏体及粗大的过热组织。各类非金属夹杂物微观分析级别应符合表5规定。</w:t>
      </w:r>
    </w:p>
    <w:p w:rsidR="00840D1E" w:rsidRPr="002B5BCB" w:rsidRDefault="00840D1E" w:rsidP="00840D1E">
      <w:pPr>
        <w:spacing w:line="360" w:lineRule="auto"/>
        <w:ind w:firstLineChars="187" w:firstLine="393"/>
        <w:rPr>
          <w:rFonts w:hAnsi="宋体"/>
          <w:szCs w:val="21"/>
        </w:rPr>
      </w:pPr>
      <w:r w:rsidRPr="002B5BCB">
        <w:rPr>
          <w:rFonts w:hAnsi="宋体" w:hint="eastAsia"/>
          <w:szCs w:val="21"/>
        </w:rPr>
        <w:t xml:space="preserve"> </w:t>
      </w:r>
      <w:r w:rsidRPr="002B5BCB">
        <w:rPr>
          <w:rFonts w:hAnsi="宋体"/>
          <w:szCs w:val="21"/>
        </w:rPr>
        <w:t xml:space="preserve">                           </w:t>
      </w:r>
      <w:r w:rsidRPr="002B5BCB">
        <w:rPr>
          <w:rFonts w:hAnsi="宋体" w:hint="eastAsia"/>
          <w:szCs w:val="21"/>
        </w:rPr>
        <w:t>表5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0"/>
        <w:gridCol w:w="871"/>
        <w:gridCol w:w="871"/>
        <w:gridCol w:w="870"/>
        <w:gridCol w:w="870"/>
        <w:gridCol w:w="870"/>
        <w:gridCol w:w="1266"/>
        <w:gridCol w:w="907"/>
        <w:gridCol w:w="901"/>
      </w:tblGrid>
      <w:tr w:rsidR="00840D1E" w:rsidRPr="002B5BCB" w:rsidTr="00800621">
        <w:tc>
          <w:tcPr>
            <w:tcW w:w="1867" w:type="dxa"/>
            <w:gridSpan w:val="2"/>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A</w:t>
            </w:r>
          </w:p>
        </w:tc>
        <w:tc>
          <w:tcPr>
            <w:tcW w:w="1867" w:type="dxa"/>
            <w:gridSpan w:val="2"/>
          </w:tcPr>
          <w:p w:rsidR="00840D1E" w:rsidRPr="002B5BCB" w:rsidRDefault="00840D1E" w:rsidP="00800621">
            <w:pPr>
              <w:spacing w:line="360" w:lineRule="auto"/>
              <w:ind w:firstLine="420"/>
              <w:jc w:val="center"/>
              <w:rPr>
                <w:rFonts w:hAnsi="宋体" w:hint="eastAsia"/>
                <w:szCs w:val="21"/>
              </w:rPr>
            </w:pPr>
            <w:r w:rsidRPr="002B5BCB">
              <w:rPr>
                <w:rFonts w:hAnsi="宋体" w:hint="eastAsia"/>
                <w:szCs w:val="21"/>
              </w:rPr>
              <w:t>B</w:t>
            </w:r>
          </w:p>
        </w:tc>
        <w:tc>
          <w:tcPr>
            <w:tcW w:w="1866" w:type="dxa"/>
            <w:gridSpan w:val="2"/>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C</w:t>
            </w:r>
          </w:p>
        </w:tc>
        <w:tc>
          <w:tcPr>
            <w:tcW w:w="1879" w:type="dxa"/>
            <w:gridSpan w:val="2"/>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D</w:t>
            </w:r>
          </w:p>
        </w:tc>
        <w:tc>
          <w:tcPr>
            <w:tcW w:w="1043" w:type="dxa"/>
            <w:vMerge w:val="restart"/>
          </w:tcPr>
          <w:p w:rsidR="00840D1E" w:rsidRPr="002B5BCB" w:rsidRDefault="00840D1E" w:rsidP="00800621">
            <w:pPr>
              <w:spacing w:line="360" w:lineRule="auto"/>
              <w:ind w:firstLineChars="0" w:firstLine="0"/>
              <w:rPr>
                <w:rFonts w:hAnsi="宋体" w:hint="eastAsia"/>
                <w:szCs w:val="21"/>
              </w:rPr>
            </w:pPr>
            <w:r w:rsidRPr="002B5BCB">
              <w:rPr>
                <w:rFonts w:hAnsi="宋体" w:hint="eastAsia"/>
                <w:szCs w:val="21"/>
              </w:rPr>
              <w:t>总合</w:t>
            </w:r>
          </w:p>
        </w:tc>
      </w:tr>
      <w:tr w:rsidR="00840D1E" w:rsidRPr="002B5BCB" w:rsidTr="00800621">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细</w:t>
            </w:r>
          </w:p>
        </w:tc>
        <w:tc>
          <w:tcPr>
            <w:tcW w:w="934"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粗</w:t>
            </w:r>
          </w:p>
        </w:tc>
        <w:tc>
          <w:tcPr>
            <w:tcW w:w="934"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细</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粗</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细</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粗</w:t>
            </w:r>
          </w:p>
        </w:tc>
        <w:tc>
          <w:tcPr>
            <w:tcW w:w="816" w:type="dxa"/>
          </w:tcPr>
          <w:p w:rsidR="00840D1E" w:rsidRPr="002B5BCB" w:rsidRDefault="00840D1E" w:rsidP="00800621">
            <w:pPr>
              <w:tabs>
                <w:tab w:val="left" w:pos="120"/>
              </w:tabs>
              <w:spacing w:line="360" w:lineRule="auto"/>
              <w:ind w:firstLine="420"/>
              <w:rPr>
                <w:rFonts w:hAnsi="宋体" w:hint="eastAsia"/>
                <w:szCs w:val="21"/>
              </w:rPr>
            </w:pPr>
            <w:r w:rsidRPr="002B5BCB">
              <w:rPr>
                <w:rFonts w:hAnsi="宋体"/>
                <w:szCs w:val="21"/>
              </w:rPr>
              <w:tab/>
            </w:r>
            <w:r w:rsidRPr="002B5BCB">
              <w:rPr>
                <w:rFonts w:hAnsi="宋体" w:hint="eastAsia"/>
                <w:szCs w:val="21"/>
              </w:rPr>
              <w:t>细</w:t>
            </w:r>
          </w:p>
        </w:tc>
        <w:tc>
          <w:tcPr>
            <w:tcW w:w="106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 xml:space="preserve">   粗</w:t>
            </w:r>
          </w:p>
        </w:tc>
        <w:tc>
          <w:tcPr>
            <w:tcW w:w="1043" w:type="dxa"/>
            <w:vMerge/>
          </w:tcPr>
          <w:p w:rsidR="00840D1E" w:rsidRPr="002B5BCB" w:rsidRDefault="00840D1E" w:rsidP="00800621">
            <w:pPr>
              <w:spacing w:line="360" w:lineRule="auto"/>
              <w:ind w:firstLine="420"/>
              <w:rPr>
                <w:rFonts w:hAnsi="宋体" w:hint="eastAsia"/>
                <w:szCs w:val="21"/>
              </w:rPr>
            </w:pPr>
          </w:p>
        </w:tc>
      </w:tr>
      <w:tr w:rsidR="00840D1E" w:rsidRPr="002B5BCB" w:rsidTr="00800621">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≤2.0</w:t>
            </w:r>
          </w:p>
        </w:tc>
        <w:tc>
          <w:tcPr>
            <w:tcW w:w="934"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≤1.5</w:t>
            </w:r>
          </w:p>
        </w:tc>
        <w:tc>
          <w:tcPr>
            <w:tcW w:w="934"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≤2.0</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≤1.5</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≤2.0</w:t>
            </w:r>
          </w:p>
        </w:tc>
        <w:tc>
          <w:tcPr>
            <w:tcW w:w="93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≤1.5</w:t>
            </w:r>
          </w:p>
        </w:tc>
        <w:tc>
          <w:tcPr>
            <w:tcW w:w="816"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≤2.0</w:t>
            </w:r>
          </w:p>
        </w:tc>
        <w:tc>
          <w:tcPr>
            <w:tcW w:w="106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≤1.5</w:t>
            </w:r>
          </w:p>
        </w:tc>
        <w:tc>
          <w:tcPr>
            <w:tcW w:w="1043" w:type="dxa"/>
          </w:tcPr>
          <w:p w:rsidR="00840D1E" w:rsidRPr="002B5BCB" w:rsidRDefault="00840D1E" w:rsidP="00800621">
            <w:pPr>
              <w:spacing w:line="360" w:lineRule="auto"/>
              <w:ind w:firstLine="420"/>
              <w:rPr>
                <w:rFonts w:hAnsi="宋体" w:hint="eastAsia"/>
                <w:szCs w:val="21"/>
              </w:rPr>
            </w:pPr>
            <w:r w:rsidRPr="002B5BCB">
              <w:rPr>
                <w:rFonts w:hAnsi="宋体" w:hint="eastAsia"/>
                <w:szCs w:val="21"/>
              </w:rPr>
              <w:t>≤10</w:t>
            </w:r>
          </w:p>
        </w:tc>
      </w:tr>
    </w:tbl>
    <w:p w:rsidR="00840D1E" w:rsidRPr="002B5BCB" w:rsidRDefault="00840D1E" w:rsidP="00840D1E">
      <w:pPr>
        <w:spacing w:line="360" w:lineRule="auto"/>
        <w:ind w:firstLineChars="187" w:firstLine="393"/>
        <w:rPr>
          <w:rFonts w:hAnsi="宋体" w:hint="eastAsia"/>
          <w:szCs w:val="21"/>
        </w:rPr>
      </w:pPr>
    </w:p>
    <w:p w:rsidR="00840D1E" w:rsidRPr="002B5BCB" w:rsidRDefault="00840D1E" w:rsidP="00840D1E">
      <w:pPr>
        <w:spacing w:line="360" w:lineRule="auto"/>
        <w:ind w:leftChars="-202" w:left="-105" w:hangingChars="152" w:hanging="319"/>
        <w:rPr>
          <w:rFonts w:hAnsi="宋体" w:hint="eastAsia"/>
          <w:szCs w:val="21"/>
        </w:rPr>
      </w:pPr>
      <w:r w:rsidRPr="002B5BCB">
        <w:rPr>
          <w:rFonts w:hAnsi="宋体" w:hint="eastAsia"/>
          <w:szCs w:val="21"/>
        </w:rPr>
        <w:t xml:space="preserve">   3.5  表面质量</w:t>
      </w:r>
    </w:p>
    <w:p w:rsidR="00840D1E" w:rsidRPr="002B5BCB" w:rsidRDefault="00840D1E" w:rsidP="00840D1E">
      <w:pPr>
        <w:spacing w:line="360" w:lineRule="auto"/>
        <w:ind w:firstLineChars="202" w:firstLine="424"/>
        <w:rPr>
          <w:rFonts w:hAnsi="宋体" w:hint="eastAsia"/>
          <w:szCs w:val="21"/>
        </w:rPr>
      </w:pPr>
      <w:r w:rsidRPr="002B5BCB">
        <w:rPr>
          <w:rFonts w:hAnsi="宋体" w:hint="eastAsia"/>
          <w:szCs w:val="21"/>
        </w:rPr>
        <w:t>管体加厚过渡带内表面应平整、光滑，镦粗成型过程中内锥表面不能产生明显的褶皱、</w:t>
      </w:r>
      <w:r w:rsidRPr="002B5BCB">
        <w:rPr>
          <w:rFonts w:hAnsi="宋体" w:hint="eastAsia"/>
          <w:szCs w:val="21"/>
        </w:rPr>
        <w:lastRenderedPageBreak/>
        <w:t>凹坑和突变。内加厚结构应无引起90°钩形工具挂住的任何锐角或截面突变。</w:t>
      </w:r>
    </w:p>
    <w:p w:rsidR="00840D1E" w:rsidRPr="002B5BCB" w:rsidRDefault="00840D1E" w:rsidP="00840D1E">
      <w:pPr>
        <w:spacing w:line="360" w:lineRule="auto"/>
        <w:ind w:leftChars="-33" w:left="-69" w:firstLineChars="24" w:firstLine="50"/>
        <w:rPr>
          <w:rFonts w:hAnsi="宋体"/>
          <w:szCs w:val="21"/>
        </w:rPr>
      </w:pPr>
      <w:r w:rsidRPr="002B5BCB">
        <w:rPr>
          <w:rFonts w:hAnsi="宋体" w:hint="eastAsia"/>
          <w:szCs w:val="21"/>
        </w:rPr>
        <w:t>3.6  无损探伤检验</w:t>
      </w:r>
    </w:p>
    <w:p w:rsidR="00840D1E" w:rsidRPr="002B5BCB" w:rsidRDefault="00840D1E" w:rsidP="00840D1E">
      <w:pPr>
        <w:spacing w:line="360" w:lineRule="auto"/>
        <w:ind w:leftChars="-33" w:left="-69" w:firstLine="420"/>
        <w:rPr>
          <w:rFonts w:hAnsi="宋体"/>
          <w:szCs w:val="21"/>
        </w:rPr>
      </w:pPr>
      <w:r w:rsidRPr="002B5BCB">
        <w:rPr>
          <w:rFonts w:hAnsi="宋体" w:hint="eastAsia"/>
          <w:szCs w:val="21"/>
        </w:rPr>
        <w:t>所有钢级钻杆的管体应进行无损探伤检查，对于钢级E、X、G，不允许径向深度大于图纸规定壁厚12.5%的线性缺陷；对于钢级S，径向深度不允许大于规定壁厚5%的线性缺陷；若存在小于规定壁厚5%的缺陷，该缺陷上方或下方的剩余壁厚小于允许壁厚的线性或非线性缺陷。对于加厚内表面和外表面上不允许出现深度大于ANSI/API Spec 5DP标准规定中所示深度的任何方向的缺陷。不允许出现可能引起90°钩形工具挂住的任何锐角或截面突变。</w:t>
      </w:r>
    </w:p>
    <w:p w:rsidR="00840D1E" w:rsidRPr="002B5BCB" w:rsidRDefault="00840D1E" w:rsidP="00840D1E">
      <w:pPr>
        <w:tabs>
          <w:tab w:val="left" w:pos="0"/>
          <w:tab w:val="left" w:pos="426"/>
        </w:tabs>
        <w:spacing w:line="360" w:lineRule="auto"/>
        <w:ind w:firstLine="420"/>
        <w:rPr>
          <w:rFonts w:hAnsi="宋体" w:hint="eastAsia"/>
          <w:szCs w:val="21"/>
        </w:rPr>
      </w:pPr>
      <w:r w:rsidRPr="002B5BCB">
        <w:rPr>
          <w:rFonts w:hAnsi="宋体" w:hint="eastAsia"/>
          <w:szCs w:val="21"/>
        </w:rPr>
        <w:t>3.7  涂层</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钻杆管体应有外涂层，以防生锈。涂层应能保护钻杆管体至少六个月，涂层应光滑、表面均匀。</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3.8  交货状态</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3.8.1  钻杆管体毛坯经过镦粗，镦粗后全长应进行热处理。</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3.8.2  对于钢级E，钻杆管体毛坯应进行淬火加回火或正火加回火或正火热处理。</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3.8.3  对于钢级X、G和S，钻杆管体毛坯应进行淬火加回火热处理。</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3.8.4  其余技术要求参照ANSI/API Spec 5DP。</w:t>
      </w:r>
    </w:p>
    <w:p w:rsidR="00840D1E" w:rsidRPr="002B5BCB" w:rsidRDefault="00840D1E" w:rsidP="00840D1E">
      <w:pPr>
        <w:spacing w:line="360" w:lineRule="auto"/>
        <w:ind w:firstLine="420"/>
        <w:jc w:val="left"/>
        <w:rPr>
          <w:rFonts w:hAnsi="宋体"/>
          <w:szCs w:val="21"/>
        </w:rPr>
      </w:pPr>
      <w:r w:rsidRPr="002B5BCB">
        <w:rPr>
          <w:rFonts w:hAnsi="宋体" w:hint="eastAsia"/>
          <w:szCs w:val="21"/>
        </w:rPr>
        <w:t>3.9    如遇特殊要求时，以图纸为准。</w:t>
      </w:r>
    </w:p>
    <w:p w:rsidR="00840D1E" w:rsidRPr="002B5BCB" w:rsidRDefault="00840D1E" w:rsidP="00840D1E">
      <w:pPr>
        <w:spacing w:line="360" w:lineRule="auto"/>
        <w:ind w:firstLine="422"/>
        <w:rPr>
          <w:rFonts w:ascii="黑体" w:eastAsia="黑体" w:hAnsi="宋体" w:hint="eastAsia"/>
          <w:b/>
          <w:szCs w:val="21"/>
        </w:rPr>
      </w:pPr>
      <w:r w:rsidRPr="002B5BCB">
        <w:rPr>
          <w:rFonts w:ascii="黑体" w:eastAsia="黑体" w:hAnsi="宋体" w:hint="eastAsia"/>
          <w:b/>
          <w:szCs w:val="21"/>
        </w:rPr>
        <w:t>4  试验方法</w:t>
      </w:r>
    </w:p>
    <w:p w:rsidR="00840D1E" w:rsidRPr="002B5BCB" w:rsidRDefault="00840D1E" w:rsidP="00840D1E">
      <w:pPr>
        <w:spacing w:line="360" w:lineRule="auto"/>
        <w:ind w:firstLine="420"/>
        <w:rPr>
          <w:rFonts w:hAnsi="宋体"/>
          <w:szCs w:val="21"/>
        </w:rPr>
      </w:pPr>
      <w:r w:rsidRPr="002B5BCB">
        <w:rPr>
          <w:rFonts w:hAnsi="宋体" w:hint="eastAsia"/>
          <w:szCs w:val="21"/>
        </w:rPr>
        <w:t>4.1  钻杆管体机械性能取样及试验要严格按照API Spec 5DP进行。</w:t>
      </w:r>
    </w:p>
    <w:p w:rsidR="00840D1E" w:rsidRPr="002B5BCB" w:rsidRDefault="00840D1E" w:rsidP="00840D1E">
      <w:pPr>
        <w:spacing w:line="360" w:lineRule="auto"/>
        <w:ind w:firstLine="420"/>
        <w:rPr>
          <w:rFonts w:hAnsi="宋体"/>
          <w:szCs w:val="21"/>
        </w:rPr>
      </w:pPr>
      <w:r w:rsidRPr="002B5BCB">
        <w:rPr>
          <w:rFonts w:hAnsi="宋体" w:hint="eastAsia"/>
          <w:szCs w:val="21"/>
        </w:rPr>
        <w:t>4.2  晶粒度及夹杂物检验</w:t>
      </w:r>
    </w:p>
    <w:p w:rsidR="00840D1E" w:rsidRPr="002B5BCB" w:rsidRDefault="00840D1E" w:rsidP="00840D1E">
      <w:pPr>
        <w:spacing w:line="360" w:lineRule="auto"/>
        <w:ind w:firstLine="420"/>
        <w:rPr>
          <w:rFonts w:hAnsi="宋体"/>
          <w:szCs w:val="21"/>
        </w:rPr>
      </w:pPr>
      <w:r w:rsidRPr="002B5BCB">
        <w:rPr>
          <w:rFonts w:hAnsi="宋体" w:hint="eastAsia"/>
          <w:szCs w:val="21"/>
        </w:rPr>
        <w:t>每种材料、规格的每一热处理全过程进行一次，如代表一个热处理全过程的晶粒度检查不合格，则该热处理过程的产品报废或重新进行热处理并重新检验。</w:t>
      </w:r>
    </w:p>
    <w:p w:rsidR="00840D1E" w:rsidRPr="002B5BCB" w:rsidRDefault="00840D1E" w:rsidP="00840D1E">
      <w:pPr>
        <w:spacing w:line="360" w:lineRule="auto"/>
        <w:ind w:firstLine="422"/>
        <w:rPr>
          <w:rFonts w:ascii="黑体" w:eastAsia="黑体" w:hAnsi="宋体"/>
          <w:b/>
          <w:szCs w:val="21"/>
        </w:rPr>
      </w:pPr>
      <w:r w:rsidRPr="002B5BCB">
        <w:rPr>
          <w:rFonts w:ascii="黑体" w:eastAsia="黑体" w:hAnsi="宋体" w:hint="eastAsia"/>
          <w:b/>
          <w:szCs w:val="21"/>
        </w:rPr>
        <w:t>5  标识</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每根钻杆管体毛坯喷印标识，标识应字迹清楚、牢固可靠且具有唯一性，以便追溯。</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漆模印标记应打在每根管体的外表面上，且从钻杆管体每端不小于0.6m(24in)的位置开始。钻杆管体上的漆模印标记顺序如下：</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a、字母“DPB”</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b、 钻杆管体制造商的名称或商标。</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c、“ISO” 11961和或“Specification 5DP”，若适用;表示符合API Spec 5DP的标记由制造商选择或者订单上的规定；</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d、API会标标记要求，若适用；</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lastRenderedPageBreak/>
        <w:t>e、生产日期（月和年）；</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f、“UF”,如果加厚尺寸不同于API Spec 5DP表A.13或表A.14或表C.13或表C.14中的尺寸；</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g、规格代号（代号1）；</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h、质量代号（代号2）；</w:t>
      </w:r>
    </w:p>
    <w:p w:rsidR="00840D1E" w:rsidRPr="002B5BCB" w:rsidRDefault="00840D1E" w:rsidP="00840D1E">
      <w:pPr>
        <w:tabs>
          <w:tab w:val="left" w:pos="6465"/>
        </w:tabs>
        <w:spacing w:line="360" w:lineRule="auto"/>
        <w:ind w:firstLineChars="218" w:firstLine="458"/>
        <w:rPr>
          <w:rFonts w:hAnsi="宋体" w:hint="eastAsia"/>
          <w:szCs w:val="21"/>
        </w:rPr>
      </w:pPr>
      <w:r w:rsidRPr="002B5BCB">
        <w:rPr>
          <w:rFonts w:hAnsi="宋体" w:hint="eastAsia"/>
          <w:szCs w:val="21"/>
        </w:rPr>
        <w:t>i、钻杆管体的钢级；</w:t>
      </w:r>
      <w:r w:rsidRPr="002B5BCB">
        <w:rPr>
          <w:rFonts w:hAnsi="宋体"/>
          <w:szCs w:val="21"/>
        </w:rPr>
        <w:tab/>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j、补充要求的信息；</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k、L2或L3(表示PSL-2或PSL-3),若适用；</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I、可追溯性代码。</w:t>
      </w:r>
    </w:p>
    <w:p w:rsidR="00840D1E" w:rsidRPr="002B5BCB" w:rsidRDefault="00840D1E" w:rsidP="00840D1E">
      <w:pPr>
        <w:spacing w:line="360" w:lineRule="auto"/>
        <w:ind w:firstLineChars="218" w:firstLine="458"/>
        <w:rPr>
          <w:rFonts w:hAnsi="宋体" w:hint="eastAsia"/>
          <w:szCs w:val="21"/>
        </w:rPr>
      </w:pPr>
      <w:r w:rsidRPr="002B5BCB">
        <w:rPr>
          <w:rFonts w:hAnsi="宋体" w:hint="eastAsia"/>
          <w:szCs w:val="21"/>
        </w:rPr>
        <w:t>示例：由ZZ公司2007年7月制造的代号1:2-3/8、代号2:6.65、E钢级钻杆管体，可追溯性代码为YYYY，并具有特殊加厚尺寸，其漆模印标记如下：</w:t>
      </w:r>
    </w:p>
    <w:p w:rsidR="00840D1E" w:rsidRPr="002B5BCB" w:rsidRDefault="00840D1E" w:rsidP="00840D1E">
      <w:pPr>
        <w:spacing w:line="360" w:lineRule="auto"/>
        <w:ind w:firstLineChars="218" w:firstLine="458"/>
        <w:rPr>
          <w:rFonts w:hAnsi="宋体"/>
          <w:szCs w:val="21"/>
        </w:rPr>
      </w:pPr>
      <w:r w:rsidRPr="002B5BCB">
        <w:rPr>
          <w:rFonts w:hAnsi="宋体" w:hint="eastAsia"/>
          <w:szCs w:val="21"/>
        </w:rPr>
        <w:t>DPB ZZ ISO 11961 707 UF 2-3/8 6.65  E YYYY。</w:t>
      </w:r>
    </w:p>
    <w:p w:rsidR="00840D1E" w:rsidRPr="002B5BCB" w:rsidRDefault="00840D1E" w:rsidP="00840D1E">
      <w:pPr>
        <w:spacing w:line="360" w:lineRule="auto"/>
        <w:ind w:firstLine="422"/>
        <w:rPr>
          <w:rFonts w:ascii="黑体" w:eastAsia="黑体" w:hAnsi="宋体"/>
          <w:b/>
          <w:szCs w:val="21"/>
        </w:rPr>
      </w:pPr>
      <w:r w:rsidRPr="002B5BCB">
        <w:rPr>
          <w:rFonts w:ascii="黑体" w:eastAsia="黑体" w:hAnsi="宋体" w:hint="eastAsia"/>
          <w:b/>
          <w:szCs w:val="21"/>
        </w:rPr>
        <w:t>6   供方提供</w:t>
      </w:r>
    </w:p>
    <w:p w:rsidR="00840D1E" w:rsidRPr="002B5BCB" w:rsidRDefault="00840D1E" w:rsidP="00840D1E">
      <w:pPr>
        <w:spacing w:line="360" w:lineRule="auto"/>
        <w:ind w:firstLine="420"/>
        <w:rPr>
          <w:rFonts w:hAnsi="宋体"/>
          <w:szCs w:val="21"/>
        </w:rPr>
      </w:pPr>
      <w:r w:rsidRPr="002B5BCB">
        <w:rPr>
          <w:rFonts w:hAnsi="宋体" w:hint="eastAsia"/>
          <w:szCs w:val="21"/>
        </w:rPr>
        <w:t>供方必须在交货前对材料的化学成分、机械性能、金相组织、非金属夹杂物、外形尺寸、无损探伤等进行检测，并提供各项检测报告。如果需方有需求，供方必须提供有资质的第三方检测机构对本批钻杆管体的全面检测报告。</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6.1  供方应提供采购技术要求中规定的每个订购项的检验合格证，包括下列数据：a、钻杆管体制造时按照的API Spec 5DP标准号及其修订日期；</w:t>
      </w:r>
    </w:p>
    <w:p w:rsidR="00840D1E" w:rsidRPr="002B5BCB" w:rsidRDefault="00840D1E" w:rsidP="00840D1E">
      <w:pPr>
        <w:spacing w:line="360" w:lineRule="auto"/>
        <w:ind w:firstLine="420"/>
        <w:rPr>
          <w:rFonts w:hAnsi="宋体"/>
          <w:szCs w:val="21"/>
        </w:rPr>
      </w:pPr>
      <w:r w:rsidRPr="002B5BCB">
        <w:rPr>
          <w:rFonts w:hAnsi="宋体" w:hint="eastAsia"/>
          <w:szCs w:val="21"/>
        </w:rPr>
        <w:t>b、代号1、代号2、加厚形式、钻杆管体钢级、热处理型式、长度和公差以及在采购技术要求中规定的任何其他特殊要求；</w:t>
      </w:r>
    </w:p>
    <w:p w:rsidR="00840D1E" w:rsidRPr="002B5BCB" w:rsidRDefault="00840D1E" w:rsidP="00840D1E">
      <w:pPr>
        <w:spacing w:line="360" w:lineRule="auto"/>
        <w:ind w:firstLine="420"/>
        <w:rPr>
          <w:rFonts w:hAnsi="宋体"/>
          <w:szCs w:val="21"/>
        </w:rPr>
      </w:pPr>
      <w:r w:rsidRPr="002B5BCB">
        <w:rPr>
          <w:rFonts w:hAnsi="宋体"/>
          <w:szCs w:val="21"/>
        </w:rPr>
        <w:t>c</w:t>
      </w:r>
      <w:r w:rsidRPr="002B5BCB">
        <w:rPr>
          <w:rFonts w:hAnsi="宋体" w:hint="eastAsia"/>
          <w:szCs w:val="21"/>
        </w:rPr>
        <w:t>、钻杆管体制造、检验和试验按照并符合API Spec 5DP标准的声明；</w:t>
      </w:r>
    </w:p>
    <w:p w:rsidR="00840D1E" w:rsidRPr="002B5BCB" w:rsidRDefault="00840D1E" w:rsidP="00840D1E">
      <w:pPr>
        <w:spacing w:line="360" w:lineRule="auto"/>
        <w:ind w:firstLine="420"/>
        <w:rPr>
          <w:rFonts w:hAnsi="宋体" w:hint="eastAsia"/>
          <w:szCs w:val="21"/>
        </w:rPr>
      </w:pPr>
      <w:bookmarkStart w:id="3" w:name="OLE_LINK4"/>
      <w:r w:rsidRPr="002B5BCB">
        <w:rPr>
          <w:rFonts w:hAnsi="宋体" w:hint="eastAsia"/>
          <w:szCs w:val="21"/>
        </w:rPr>
        <w:t>d、化学分析给出 API Spec 5DP标准规定极限范围或报告要求的所有元素质量百分数和供方用来控制力学性能的任何其他元素百分数；</w:t>
      </w:r>
    </w:p>
    <w:p w:rsidR="00840D1E" w:rsidRPr="002B5BCB" w:rsidRDefault="00840D1E" w:rsidP="00840D1E">
      <w:pPr>
        <w:spacing w:line="360" w:lineRule="auto"/>
        <w:ind w:firstLine="420"/>
        <w:rPr>
          <w:rFonts w:hAnsi="宋体"/>
          <w:szCs w:val="21"/>
        </w:rPr>
      </w:pPr>
      <w:r w:rsidRPr="002B5BCB">
        <w:rPr>
          <w:rFonts w:hAnsi="宋体" w:hint="eastAsia"/>
          <w:szCs w:val="21"/>
        </w:rPr>
        <w:t>e、API Spec 5DP标准和本采购技术要求中规定所有拉伸试验的试验数据，包括屈服强度、拉伸强度和伸长率，应给出试样的型式和尺寸；</w:t>
      </w:r>
    </w:p>
    <w:p w:rsidR="00840D1E" w:rsidRPr="002B5BCB" w:rsidRDefault="00840D1E" w:rsidP="00840D1E">
      <w:pPr>
        <w:spacing w:line="360" w:lineRule="auto"/>
        <w:ind w:firstLine="420"/>
        <w:rPr>
          <w:rFonts w:hAnsi="宋体"/>
          <w:szCs w:val="21"/>
        </w:rPr>
      </w:pPr>
      <w:r w:rsidRPr="002B5BCB">
        <w:rPr>
          <w:rFonts w:hAnsi="宋体"/>
          <w:szCs w:val="21"/>
        </w:rPr>
        <w:t>f</w:t>
      </w:r>
      <w:r w:rsidRPr="002B5BCB">
        <w:rPr>
          <w:rFonts w:hAnsi="宋体" w:hint="eastAsia"/>
          <w:szCs w:val="21"/>
        </w:rPr>
        <w:t>、API Spec 5DP标准和本采购技术要求中规定的冲击试验，每个试验报告的数据应包括：</w:t>
      </w:r>
    </w:p>
    <w:p w:rsidR="00840D1E" w:rsidRPr="002B5BCB" w:rsidRDefault="00840D1E" w:rsidP="00840D1E">
      <w:pPr>
        <w:spacing w:line="360" w:lineRule="auto"/>
        <w:ind w:firstLine="420"/>
        <w:rPr>
          <w:rFonts w:hAnsi="宋体"/>
          <w:szCs w:val="21"/>
        </w:rPr>
      </w:pPr>
      <w:r w:rsidRPr="002B5BCB">
        <w:rPr>
          <w:rFonts w:hAnsi="宋体" w:hint="eastAsia"/>
          <w:szCs w:val="21"/>
        </w:rPr>
        <w:t>-吸收冲击功要求；</w:t>
      </w:r>
    </w:p>
    <w:p w:rsidR="00840D1E" w:rsidRPr="002B5BCB" w:rsidRDefault="00840D1E" w:rsidP="00840D1E">
      <w:pPr>
        <w:spacing w:line="360" w:lineRule="auto"/>
        <w:ind w:firstLine="420"/>
        <w:rPr>
          <w:rFonts w:hAnsi="宋体"/>
          <w:szCs w:val="21"/>
        </w:rPr>
      </w:pPr>
      <w:r w:rsidRPr="002B5BCB">
        <w:rPr>
          <w:rFonts w:hAnsi="宋体" w:hint="eastAsia"/>
          <w:szCs w:val="21"/>
        </w:rPr>
        <w:t>-试样尺寸、位置和方向，</w:t>
      </w:r>
    </w:p>
    <w:p w:rsidR="00840D1E" w:rsidRPr="002B5BCB" w:rsidRDefault="00840D1E" w:rsidP="00840D1E">
      <w:pPr>
        <w:spacing w:line="360" w:lineRule="auto"/>
        <w:ind w:firstLine="420"/>
        <w:rPr>
          <w:rFonts w:hAnsi="宋体"/>
          <w:szCs w:val="21"/>
        </w:rPr>
      </w:pPr>
      <w:r w:rsidRPr="002B5BCB">
        <w:rPr>
          <w:rFonts w:hAnsi="宋体" w:hint="eastAsia"/>
          <w:szCs w:val="21"/>
        </w:rPr>
        <w:t>-进行试验规定的温度，</w:t>
      </w:r>
    </w:p>
    <w:p w:rsidR="00840D1E" w:rsidRPr="002B5BCB" w:rsidRDefault="00840D1E" w:rsidP="00840D1E">
      <w:pPr>
        <w:spacing w:line="360" w:lineRule="auto"/>
        <w:ind w:firstLine="420"/>
        <w:rPr>
          <w:rFonts w:hAnsi="宋体"/>
          <w:szCs w:val="21"/>
        </w:rPr>
      </w:pPr>
      <w:r w:rsidRPr="002B5BCB">
        <w:rPr>
          <w:rFonts w:hAnsi="宋体" w:hint="eastAsia"/>
          <w:szCs w:val="21"/>
        </w:rPr>
        <w:lastRenderedPageBreak/>
        <w:t>-每个试样测量的吸收冲击功，</w:t>
      </w:r>
    </w:p>
    <w:p w:rsidR="00840D1E" w:rsidRPr="002B5BCB" w:rsidRDefault="00840D1E" w:rsidP="00840D1E">
      <w:pPr>
        <w:spacing w:line="360" w:lineRule="auto"/>
        <w:ind w:firstLine="420"/>
        <w:rPr>
          <w:rFonts w:hAnsi="宋体"/>
          <w:szCs w:val="21"/>
        </w:rPr>
      </w:pPr>
      <w:r w:rsidRPr="002B5BCB">
        <w:rPr>
          <w:rFonts w:hAnsi="宋体" w:hint="eastAsia"/>
          <w:szCs w:val="21"/>
        </w:rPr>
        <w:t>-平均吸收冲击功，</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-每个试样的百分剪切面积（仅为信息）</w:t>
      </w:r>
    </w:p>
    <w:p w:rsidR="00840D1E" w:rsidRPr="002B5BCB" w:rsidRDefault="00840D1E" w:rsidP="00840D1E">
      <w:pPr>
        <w:spacing w:line="360" w:lineRule="auto"/>
        <w:ind w:firstLine="420"/>
        <w:rPr>
          <w:rFonts w:hAnsi="宋体"/>
          <w:szCs w:val="21"/>
        </w:rPr>
      </w:pPr>
      <w:r w:rsidRPr="002B5BCB">
        <w:rPr>
          <w:rFonts w:hAnsi="宋体" w:hint="eastAsia"/>
          <w:szCs w:val="21"/>
        </w:rPr>
        <w:t>g)采购技术要求中规定的任何其他附加试验要求的结果。</w:t>
      </w:r>
    </w:p>
    <w:bookmarkEnd w:id="3"/>
    <w:p w:rsidR="00840D1E" w:rsidRPr="002B5BCB" w:rsidRDefault="00840D1E" w:rsidP="00840D1E">
      <w:pPr>
        <w:spacing w:line="360" w:lineRule="auto"/>
        <w:ind w:firstLine="420"/>
        <w:rPr>
          <w:rFonts w:hAnsi="宋体" w:hint="eastAsia"/>
          <w:szCs w:val="21"/>
        </w:rPr>
      </w:pPr>
      <w:r w:rsidRPr="002B5BCB">
        <w:rPr>
          <w:rFonts w:hAnsi="宋体" w:hint="eastAsia"/>
          <w:szCs w:val="21"/>
        </w:rPr>
        <w:t>6.2、供方应提供每个钻杆管体的长度表。</w:t>
      </w:r>
    </w:p>
    <w:p w:rsidR="00840D1E" w:rsidRPr="002B5BCB" w:rsidRDefault="00840D1E" w:rsidP="00840D1E">
      <w:pPr>
        <w:spacing w:line="360" w:lineRule="auto"/>
        <w:ind w:firstLine="420"/>
        <w:rPr>
          <w:rFonts w:hAnsi="宋体"/>
          <w:szCs w:val="21"/>
        </w:rPr>
      </w:pPr>
      <w:r w:rsidRPr="002B5BCB">
        <w:rPr>
          <w:rFonts w:hAnsi="宋体" w:hint="eastAsia"/>
          <w:szCs w:val="21"/>
        </w:rPr>
        <w:t>6.3供方需提供钢材的质量证明书及合格证，质量证明书应符合GB/T2101要求。质量证明书中应字迹清晰地填写如下内容：</w:t>
      </w:r>
    </w:p>
    <w:p w:rsidR="00840D1E" w:rsidRPr="002B5BCB" w:rsidRDefault="00840D1E" w:rsidP="00840D1E">
      <w:pPr>
        <w:ind w:firstLineChars="192" w:firstLine="403"/>
        <w:rPr>
          <w:szCs w:val="21"/>
        </w:rPr>
      </w:pPr>
      <w:r w:rsidRPr="002B5BCB">
        <w:rPr>
          <w:rFonts w:hAnsi="宋体" w:hint="eastAsia"/>
          <w:szCs w:val="21"/>
        </w:rPr>
        <w:t>①供方名称或商标；</w:t>
      </w:r>
    </w:p>
    <w:p w:rsidR="00840D1E" w:rsidRPr="002B5BCB" w:rsidRDefault="00840D1E" w:rsidP="00840D1E">
      <w:pPr>
        <w:ind w:firstLineChars="192" w:firstLine="403"/>
        <w:rPr>
          <w:rFonts w:hAnsi="宋体"/>
          <w:szCs w:val="21"/>
        </w:rPr>
      </w:pPr>
      <w:r w:rsidRPr="002B5BCB">
        <w:rPr>
          <w:rFonts w:hAnsi="宋体" w:hint="eastAsia"/>
          <w:szCs w:val="21"/>
        </w:rPr>
        <w:t>②需方名称；</w:t>
      </w:r>
    </w:p>
    <w:p w:rsidR="00840D1E" w:rsidRPr="002B5BCB" w:rsidRDefault="00840D1E" w:rsidP="00840D1E">
      <w:pPr>
        <w:ind w:firstLineChars="192" w:firstLine="403"/>
        <w:rPr>
          <w:rFonts w:hint="eastAsia"/>
          <w:szCs w:val="21"/>
        </w:rPr>
      </w:pPr>
      <w:r w:rsidRPr="002B5BCB">
        <w:rPr>
          <w:rFonts w:hAnsi="宋体" w:hint="eastAsia"/>
          <w:szCs w:val="21"/>
        </w:rPr>
        <w:t>③质量证明书签发日期或发货日期；</w:t>
      </w:r>
    </w:p>
    <w:p w:rsidR="00840D1E" w:rsidRPr="002B5BCB" w:rsidRDefault="00840D1E" w:rsidP="00840D1E">
      <w:pPr>
        <w:ind w:firstLineChars="192" w:firstLine="403"/>
        <w:rPr>
          <w:szCs w:val="21"/>
        </w:rPr>
      </w:pPr>
      <w:r w:rsidRPr="002B5BCB">
        <w:rPr>
          <w:rFonts w:hAnsi="宋体" w:hint="eastAsia"/>
          <w:szCs w:val="21"/>
        </w:rPr>
        <w:t>④产品标准号；</w:t>
      </w:r>
    </w:p>
    <w:p w:rsidR="00840D1E" w:rsidRPr="002B5BCB" w:rsidRDefault="00840D1E" w:rsidP="00840D1E">
      <w:pPr>
        <w:ind w:firstLineChars="192" w:firstLine="403"/>
        <w:rPr>
          <w:szCs w:val="21"/>
        </w:rPr>
      </w:pPr>
      <w:r w:rsidRPr="002B5BCB">
        <w:rPr>
          <w:rFonts w:hAnsi="宋体" w:hint="eastAsia"/>
          <w:szCs w:val="21"/>
        </w:rPr>
        <w:t>⑤牌号；</w:t>
      </w:r>
    </w:p>
    <w:p w:rsidR="00840D1E" w:rsidRPr="002B5BCB" w:rsidRDefault="00840D1E" w:rsidP="00840D1E">
      <w:pPr>
        <w:ind w:firstLineChars="192" w:firstLine="403"/>
        <w:rPr>
          <w:szCs w:val="21"/>
        </w:rPr>
      </w:pPr>
      <w:r w:rsidRPr="002B5BCB">
        <w:rPr>
          <w:rFonts w:hAnsi="宋体" w:hint="eastAsia"/>
          <w:szCs w:val="21"/>
        </w:rPr>
        <w:t>⑥炉号、热处理炉批号、交货状态、重量、根数或件数；</w:t>
      </w:r>
    </w:p>
    <w:p w:rsidR="00840D1E" w:rsidRPr="002B5BCB" w:rsidRDefault="00840D1E" w:rsidP="00840D1E">
      <w:pPr>
        <w:ind w:firstLineChars="192" w:firstLine="403"/>
        <w:rPr>
          <w:szCs w:val="21"/>
        </w:rPr>
      </w:pPr>
      <w:r w:rsidRPr="002B5BCB">
        <w:rPr>
          <w:rFonts w:hAnsi="宋体" w:hint="eastAsia"/>
          <w:szCs w:val="21"/>
        </w:rPr>
        <w:t>⑦品种名称、规格尺寸；</w:t>
      </w:r>
    </w:p>
    <w:p w:rsidR="00840D1E" w:rsidRPr="002B5BCB" w:rsidRDefault="00840D1E" w:rsidP="00840D1E">
      <w:pPr>
        <w:ind w:firstLineChars="192" w:firstLine="403"/>
        <w:rPr>
          <w:szCs w:val="21"/>
        </w:rPr>
      </w:pPr>
      <w:r w:rsidRPr="002B5BCB">
        <w:rPr>
          <w:rFonts w:hAnsi="宋体" w:hint="eastAsia"/>
          <w:szCs w:val="21"/>
        </w:rPr>
        <w:t>⑧产品标准、合同和技术要求中所规定的各项检验结果；</w:t>
      </w:r>
    </w:p>
    <w:p w:rsidR="00840D1E" w:rsidRPr="002B5BCB" w:rsidRDefault="00840D1E" w:rsidP="00840D1E">
      <w:pPr>
        <w:ind w:firstLineChars="192" w:firstLine="403"/>
        <w:rPr>
          <w:rFonts w:hAnsi="宋体"/>
          <w:szCs w:val="21"/>
        </w:rPr>
      </w:pPr>
      <w:r w:rsidRPr="002B5BCB">
        <w:rPr>
          <w:rFonts w:hAnsi="宋体" w:hint="eastAsia"/>
          <w:szCs w:val="21"/>
        </w:rPr>
        <w:t>⑨供方质量监督部门印记。</w:t>
      </w:r>
    </w:p>
    <w:p w:rsidR="00840D1E" w:rsidRPr="002B5BCB" w:rsidRDefault="00840D1E" w:rsidP="00840D1E">
      <w:pPr>
        <w:ind w:firstLineChars="192" w:firstLine="403"/>
        <w:rPr>
          <w:rFonts w:hAnsi="宋体" w:hint="eastAsia"/>
          <w:szCs w:val="21"/>
        </w:rPr>
      </w:pPr>
      <w:r w:rsidRPr="002B5BCB">
        <w:rPr>
          <w:rFonts w:hAnsi="宋体" w:hint="eastAsia"/>
          <w:szCs w:val="21"/>
        </w:rPr>
        <w:t>6.4 若需方有需求，供方应提供上述所有资料的电子版。</w:t>
      </w:r>
    </w:p>
    <w:p w:rsidR="00840D1E" w:rsidRPr="002B5BCB" w:rsidRDefault="00840D1E" w:rsidP="00840D1E">
      <w:pPr>
        <w:ind w:firstLine="420"/>
        <w:rPr>
          <w:rFonts w:hAnsi="宋体" w:cs="宋体"/>
          <w:szCs w:val="21"/>
          <w:lang w:bidi="ar"/>
        </w:rPr>
      </w:pPr>
      <w:r w:rsidRPr="002B5BCB">
        <w:rPr>
          <w:rFonts w:hAnsi="宋体" w:cs="宋体" w:hint="eastAsia"/>
          <w:szCs w:val="21"/>
          <w:lang w:bidi="ar"/>
        </w:rPr>
        <w:t>6.5 若需方需要检验产品或见证试验，供方应给出所要进行的有关检验或试验时间的合理通知，并配合需方入厂检验人员进行检验。</w:t>
      </w:r>
    </w:p>
    <w:p w:rsidR="00840D1E" w:rsidRPr="002B5BCB" w:rsidRDefault="00840D1E" w:rsidP="00840D1E">
      <w:pPr>
        <w:tabs>
          <w:tab w:val="left" w:pos="6930"/>
        </w:tabs>
        <w:ind w:firstLine="420"/>
        <w:rPr>
          <w:rFonts w:hAnsi="宋体" w:hint="eastAsia"/>
          <w:szCs w:val="21"/>
        </w:rPr>
      </w:pPr>
      <w:r w:rsidRPr="002B5BCB">
        <w:rPr>
          <w:rFonts w:hAnsi="宋体" w:hint="eastAsia"/>
          <w:szCs w:val="21"/>
        </w:rPr>
        <w:t>6.6 供方应在采购日期之后，按API5DP标准要求保存相关记录5年，并应在需方要求时提供。</w:t>
      </w:r>
      <w:r w:rsidRPr="002B5BCB">
        <w:rPr>
          <w:rFonts w:hAnsi="宋体"/>
          <w:szCs w:val="21"/>
        </w:rPr>
        <w:tab/>
      </w:r>
    </w:p>
    <w:p w:rsidR="00840D1E" w:rsidRPr="002B5BCB" w:rsidRDefault="00840D1E" w:rsidP="00840D1E">
      <w:pPr>
        <w:spacing w:line="360" w:lineRule="auto"/>
        <w:ind w:firstLine="422"/>
        <w:rPr>
          <w:rFonts w:ascii="黑体" w:eastAsia="黑体" w:hAnsi="宋体"/>
          <w:b/>
          <w:szCs w:val="21"/>
        </w:rPr>
      </w:pPr>
      <w:r w:rsidRPr="002B5BCB">
        <w:rPr>
          <w:rFonts w:ascii="黑体" w:eastAsia="黑体" w:hAnsi="宋体" w:hint="eastAsia"/>
          <w:b/>
          <w:szCs w:val="21"/>
        </w:rPr>
        <w:t>7   进厂验收</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7.1  查验表面质量，应符合本要求第3.5条款规定，抽检率5%。</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7.2  按本要求第6条款验收质量证明书、各项检测报告及合格证，应齐全准确。</w:t>
      </w:r>
    </w:p>
    <w:p w:rsidR="00840D1E" w:rsidRPr="002B5BCB" w:rsidRDefault="00840D1E" w:rsidP="00840D1E">
      <w:pPr>
        <w:spacing w:line="360" w:lineRule="auto"/>
        <w:ind w:firstLine="420"/>
        <w:rPr>
          <w:rFonts w:hAnsi="宋体"/>
          <w:szCs w:val="21"/>
        </w:rPr>
      </w:pPr>
      <w:r w:rsidRPr="002B5BCB">
        <w:rPr>
          <w:rFonts w:hAnsi="宋体" w:hint="eastAsia"/>
          <w:szCs w:val="21"/>
        </w:rPr>
        <w:t>7.3  对钢材化学成分进行复检，各项指标应符合表1规定，填写化学分析报告，要求每炉抽检一根。</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7.4  检测管体外形尺寸，应符合图纸要求，抽检率5%。</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7.5  检测管体平直度、加厚对中、加厚椭圆度，抽检率5%。</w:t>
      </w:r>
    </w:p>
    <w:p w:rsidR="00840D1E" w:rsidRPr="002B5BCB" w:rsidRDefault="00840D1E" w:rsidP="00840D1E">
      <w:pPr>
        <w:spacing w:line="360" w:lineRule="auto"/>
        <w:ind w:firstLine="420"/>
        <w:rPr>
          <w:rFonts w:hAnsi="宋体" w:hint="eastAsia"/>
          <w:szCs w:val="21"/>
        </w:rPr>
      </w:pPr>
      <w:r w:rsidRPr="002B5BCB">
        <w:rPr>
          <w:rFonts w:hAnsi="宋体" w:hint="eastAsia"/>
          <w:szCs w:val="21"/>
        </w:rPr>
        <w:t>7.6  验收后填写进货检验记录。</w:t>
      </w:r>
    </w:p>
    <w:p w:rsidR="00840D1E" w:rsidRPr="002B5BCB" w:rsidRDefault="00840D1E" w:rsidP="00840D1E">
      <w:pPr>
        <w:ind w:firstLine="420"/>
        <w:rPr>
          <w:rFonts w:hAnsi="宋体" w:hint="eastAsia"/>
          <w:szCs w:val="21"/>
        </w:rPr>
      </w:pPr>
      <w:r w:rsidRPr="002B5BCB">
        <w:rPr>
          <w:rFonts w:hAnsi="宋体" w:hint="eastAsia"/>
          <w:szCs w:val="21"/>
        </w:rPr>
        <w:lastRenderedPageBreak/>
        <w:t>注：当供方材料标准代号与本采购技术要求指定标准代号不一致时，以材料的成分性能等参数为判据。</w:t>
      </w:r>
    </w:p>
    <w:p w:rsidR="00840D1E" w:rsidRPr="00824162" w:rsidRDefault="00840D1E" w:rsidP="00840D1E">
      <w:pPr>
        <w:pStyle w:val="a7"/>
        <w:spacing w:beforeLines="0" w:afterLines="0"/>
        <w:ind w:firstLine="640"/>
        <w:rPr>
          <w:rFonts w:hint="eastAsia"/>
        </w:rPr>
      </w:pPr>
    </w:p>
    <w:p w:rsidR="00BA1404" w:rsidRPr="00840D1E" w:rsidRDefault="00BA1404">
      <w:pPr>
        <w:ind w:firstLine="420"/>
      </w:pPr>
      <w:bookmarkStart w:id="4" w:name="_GoBack"/>
      <w:bookmarkEnd w:id="4"/>
    </w:p>
    <w:sectPr w:rsidR="00BA1404" w:rsidRPr="00840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68" w:rsidRDefault="006E7768" w:rsidP="00840D1E">
      <w:pPr>
        <w:spacing w:line="240" w:lineRule="auto"/>
        <w:ind w:firstLine="420"/>
      </w:pPr>
      <w:r>
        <w:separator/>
      </w:r>
    </w:p>
  </w:endnote>
  <w:endnote w:type="continuationSeparator" w:id="0">
    <w:p w:rsidR="006E7768" w:rsidRDefault="006E7768" w:rsidP="00840D1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68" w:rsidRDefault="006E7768" w:rsidP="00840D1E">
      <w:pPr>
        <w:spacing w:line="240" w:lineRule="auto"/>
        <w:ind w:firstLine="420"/>
      </w:pPr>
      <w:r>
        <w:separator/>
      </w:r>
    </w:p>
  </w:footnote>
  <w:footnote w:type="continuationSeparator" w:id="0">
    <w:p w:rsidR="006E7768" w:rsidRDefault="006E7768" w:rsidP="00840D1E">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692F"/>
    <w:multiLevelType w:val="multilevel"/>
    <w:tmpl w:val="1828692F"/>
    <w:lvl w:ilvl="0">
      <w:start w:val="1"/>
      <w:numFmt w:val="lowerLetter"/>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29"/>
    <w:rsid w:val="00216829"/>
    <w:rsid w:val="006E7768"/>
    <w:rsid w:val="00840D1E"/>
    <w:rsid w:val="00BA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7B29C0-BB6D-4494-A548-738462BE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1E"/>
    <w:pPr>
      <w:widowControl w:val="0"/>
      <w:autoSpaceDE w:val="0"/>
      <w:autoSpaceDN w:val="0"/>
      <w:adjustRightInd w:val="0"/>
      <w:spacing w:line="500" w:lineRule="exact"/>
      <w:ind w:firstLineChars="200" w:firstLine="200"/>
      <w:jc w:val="both"/>
    </w:pPr>
    <w:rPr>
      <w:rFonts w:ascii="宋体"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D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0D1E"/>
    <w:rPr>
      <w:sz w:val="18"/>
      <w:szCs w:val="18"/>
    </w:rPr>
  </w:style>
  <w:style w:type="paragraph" w:styleId="a5">
    <w:name w:val="footer"/>
    <w:basedOn w:val="a"/>
    <w:link w:val="a6"/>
    <w:uiPriority w:val="99"/>
    <w:unhideWhenUsed/>
    <w:rsid w:val="00840D1E"/>
    <w:pPr>
      <w:tabs>
        <w:tab w:val="center" w:pos="4153"/>
        <w:tab w:val="right" w:pos="8306"/>
      </w:tabs>
      <w:snapToGrid w:val="0"/>
      <w:jc w:val="left"/>
    </w:pPr>
    <w:rPr>
      <w:sz w:val="18"/>
      <w:szCs w:val="18"/>
    </w:rPr>
  </w:style>
  <w:style w:type="character" w:customStyle="1" w:styleId="a6">
    <w:name w:val="页脚 字符"/>
    <w:basedOn w:val="a0"/>
    <w:link w:val="a5"/>
    <w:uiPriority w:val="99"/>
    <w:rsid w:val="00840D1E"/>
    <w:rPr>
      <w:sz w:val="18"/>
      <w:szCs w:val="18"/>
    </w:rPr>
  </w:style>
  <w:style w:type="paragraph" w:customStyle="1" w:styleId="a7">
    <w:name w:val="标题一、"/>
    <w:basedOn w:val="a"/>
    <w:rsid w:val="00840D1E"/>
    <w:pPr>
      <w:autoSpaceDE/>
      <w:autoSpaceDN/>
      <w:adjustRightInd/>
      <w:spacing w:beforeLines="100" w:afterLines="100" w:line="360" w:lineRule="auto"/>
      <w:jc w:val="center"/>
      <w:outlineLvl w:val="0"/>
    </w:pPr>
    <w:rPr>
      <w:rFonts w:ascii="黑体" w:eastAsia="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685</Words>
  <Characters>3909</Characters>
  <Application>Microsoft Office Word</Application>
  <DocSecurity>0</DocSecurity>
  <Lines>32</Lines>
  <Paragraphs>9</Paragraphs>
  <ScaleCrop>false</ScaleCrop>
  <Company>微软中国</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2020-08-26T07:10:00Z</dcterms:created>
  <dcterms:modified xsi:type="dcterms:W3CDTF">2020-08-26T07:11:00Z</dcterms:modified>
</cp:coreProperties>
</file>