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F4" w:rsidRDefault="002E37F4" w:rsidP="002E37F4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附件1-1 技术关键条款</w:t>
      </w:r>
    </w:p>
    <w:tbl>
      <w:tblPr>
        <w:tblW w:w="86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7760"/>
        <w:gridCol w:w="526"/>
      </w:tblGrid>
      <w:tr w:rsidR="002E37F4" w:rsidTr="00703D9F">
        <w:trPr>
          <w:trHeight w:val="37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技术关键条款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相关说明</w:t>
            </w:r>
          </w:p>
        </w:tc>
      </w:tr>
      <w:tr w:rsidR="002E37F4" w:rsidTr="00703D9F">
        <w:trPr>
          <w:trHeight w:val="37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ind w:leftChars="60" w:left="126" w:firstLine="1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供货商所提供的双金属温度计测量原理、准确度等级、配套附件满足技术规格书和数据表要求。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rPr>
                <w:rFonts w:ascii="宋体" w:hAnsi="宋体" w:cs="宋体"/>
                <w:szCs w:val="21"/>
              </w:rPr>
            </w:pPr>
          </w:p>
        </w:tc>
      </w:tr>
      <w:tr w:rsidR="002E37F4" w:rsidTr="00703D9F">
        <w:trPr>
          <w:trHeight w:val="19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ind w:leftChars="60" w:left="126" w:firstLine="1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双金属温度计测量原理和采用材质满足现场气质、环境温度和工况温度变化范围。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rPr>
                <w:rFonts w:ascii="宋体" w:hAnsi="宋体" w:cs="宋体"/>
                <w:szCs w:val="21"/>
              </w:rPr>
            </w:pPr>
          </w:p>
        </w:tc>
      </w:tr>
      <w:tr w:rsidR="002E37F4" w:rsidTr="00703D9F">
        <w:trPr>
          <w:trHeight w:val="19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ind w:leftChars="60" w:left="126" w:firstLine="1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bCs/>
                <w:kern w:val="0"/>
                <w:sz w:val="18"/>
                <w:szCs w:val="18"/>
              </w:rPr>
              <w:t>采用法兰安装方式，</w:t>
            </w:r>
            <w:r>
              <w:rPr>
                <w:rFonts w:hAnsi="宋体" w:hint="eastAsia"/>
                <w:kern w:val="0"/>
                <w:sz w:val="18"/>
                <w:szCs w:val="18"/>
              </w:rPr>
              <w:t>外保护套管与上法兰为一体化焊接，材质不低于</w:t>
            </w:r>
            <w:r>
              <w:rPr>
                <w:rFonts w:hAnsi="宋体" w:hint="eastAsia"/>
                <w:kern w:val="0"/>
                <w:sz w:val="18"/>
                <w:szCs w:val="18"/>
              </w:rPr>
              <w:t>316</w:t>
            </w:r>
            <w:r>
              <w:rPr>
                <w:rFonts w:hAnsi="宋体" w:hint="eastAsia"/>
                <w:kern w:val="0"/>
                <w:sz w:val="18"/>
                <w:szCs w:val="18"/>
              </w:rPr>
              <w:t>。下法兰与短管、凸台为一体化锻造，供货商应提供外保护管整体成型的证明材料。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rPr>
                <w:rFonts w:ascii="宋体" w:hAnsi="宋体" w:cs="宋体"/>
                <w:szCs w:val="21"/>
              </w:rPr>
            </w:pPr>
          </w:p>
        </w:tc>
      </w:tr>
      <w:tr w:rsidR="002E37F4" w:rsidTr="00703D9F">
        <w:trPr>
          <w:trHeight w:val="19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ind w:firstLineChars="100" w:firstLine="211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注明：构成对任何一项技术关键条款的偏离，投标将被否决。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37F4" w:rsidRDefault="002E37F4" w:rsidP="00703D9F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373EDC" w:rsidRPr="002E37F4" w:rsidRDefault="00373EDC">
      <w:bookmarkStart w:id="0" w:name="_GoBack"/>
      <w:bookmarkEnd w:id="0"/>
    </w:p>
    <w:sectPr w:rsidR="00373EDC" w:rsidRPr="002E3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D15" w:rsidRDefault="004E2D15" w:rsidP="002E37F4">
      <w:r>
        <w:separator/>
      </w:r>
    </w:p>
  </w:endnote>
  <w:endnote w:type="continuationSeparator" w:id="0">
    <w:p w:rsidR="004E2D15" w:rsidRDefault="004E2D15" w:rsidP="002E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D15" w:rsidRDefault="004E2D15" w:rsidP="002E37F4">
      <w:r>
        <w:separator/>
      </w:r>
    </w:p>
  </w:footnote>
  <w:footnote w:type="continuationSeparator" w:id="0">
    <w:p w:rsidR="004E2D15" w:rsidRDefault="004E2D15" w:rsidP="002E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8"/>
    <w:rsid w:val="000D4728"/>
    <w:rsid w:val="002E37F4"/>
    <w:rsid w:val="00373EDC"/>
    <w:rsid w:val="004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8E4B9F-C9B2-4FE7-85B6-258073EE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37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37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37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siyao wang</dc:creator>
  <cp:keywords/>
  <dc:description/>
  <cp:lastModifiedBy>siyao wang</cp:lastModifiedBy>
  <cp:revision>2</cp:revision>
  <dcterms:created xsi:type="dcterms:W3CDTF">2020-07-24T01:51:00Z</dcterms:created>
  <dcterms:modified xsi:type="dcterms:W3CDTF">2020-07-24T01:51:00Z</dcterms:modified>
</cp:coreProperties>
</file>