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rPr>
      </w:pPr>
    </w:p>
    <w:p>
      <w:pPr>
        <w:jc w:val="center"/>
        <w:rPr>
          <w:rFonts w:ascii="黑体" w:hAnsi="黑体" w:eastAsia="黑体"/>
          <w:sz w:val="36"/>
        </w:rPr>
      </w:pPr>
    </w:p>
    <w:p>
      <w:pPr>
        <w:jc w:val="center"/>
        <w:rPr>
          <w:rFonts w:hint="eastAsia" w:ascii="黑体" w:hAnsi="黑体" w:eastAsia="黑体"/>
          <w:sz w:val="36"/>
          <w:lang w:eastAsia="zh-CN"/>
        </w:rPr>
      </w:pPr>
      <w:r>
        <w:rPr>
          <w:rFonts w:hint="eastAsia" w:ascii="黑体" w:hAnsi="黑体" w:eastAsia="黑体"/>
          <w:sz w:val="36"/>
        </w:rPr>
        <w:t>太阳能光伏产业综合标准化技术体系（2</w:t>
      </w:r>
      <w:r>
        <w:rPr>
          <w:rFonts w:ascii="黑体" w:hAnsi="黑体" w:eastAsia="黑体"/>
          <w:sz w:val="36"/>
        </w:rPr>
        <w:t>02</w:t>
      </w:r>
      <w:r>
        <w:rPr>
          <w:rFonts w:hint="eastAsia" w:ascii="黑体" w:hAnsi="黑体" w:eastAsia="黑体"/>
          <w:sz w:val="36"/>
          <w:lang w:val="en-US" w:eastAsia="zh-CN"/>
        </w:rPr>
        <w:t>3</w:t>
      </w:r>
      <w:r>
        <w:rPr>
          <w:rFonts w:hint="eastAsia" w:ascii="黑体" w:hAnsi="黑体" w:eastAsia="黑体"/>
          <w:sz w:val="36"/>
        </w:rPr>
        <w:t>版）</w:t>
      </w:r>
      <w:r>
        <w:rPr>
          <w:rFonts w:ascii="黑体" w:hAnsi="黑体" w:eastAsia="黑体"/>
          <w:sz w:val="36"/>
        </w:rPr>
        <w:br w:type="textWrapping"/>
      </w:r>
      <w:r>
        <w:rPr>
          <w:rFonts w:hint="eastAsia" w:ascii="黑体" w:hAnsi="黑体" w:eastAsia="黑体"/>
          <w:sz w:val="36"/>
          <w:lang w:eastAsia="zh-CN"/>
        </w:rPr>
        <w:t>（征求意见稿）</w:t>
      </w:r>
      <w:bookmarkStart w:id="0" w:name="_GoBack"/>
      <w:bookmarkEnd w:id="0"/>
    </w:p>
    <w:p>
      <w:pPr>
        <w:jc w:val="center"/>
        <w:rPr>
          <w:rFonts w:ascii="黑体" w:hAnsi="黑体" w:eastAsia="黑体"/>
          <w:sz w:val="36"/>
        </w:rPr>
      </w:pPr>
    </w:p>
    <w:p>
      <w:pPr>
        <w:pStyle w:val="2"/>
      </w:pPr>
      <w:r>
        <w:rPr>
          <w:rFonts w:hint="eastAsia"/>
        </w:rPr>
        <w:t>一、产业发展概述</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eastAsia="仿宋_GB2312"/>
          <w:sz w:val="32"/>
        </w:rPr>
      </w:pPr>
      <w:r>
        <w:rPr>
          <w:rFonts w:hint="eastAsia" w:ascii="仿宋_GB2312" w:eastAsia="仿宋_GB2312"/>
          <w:sz w:val="32"/>
        </w:rPr>
        <w:t>太阳能光伏产业（以下简称光伏产业）是基于半导体技术和新能源需求而深入融合并快速兴起的朝阳产业，发展以光伏为代表的可再生能源对于应对全球气候变化、推动全球能源变革具有重要意义。我国光伏产业经过十余年快速发展，特别是党的十八大以来，在中央决策部署和业界共同努力下，已经成为获得全球通行名片、实现端到端</w:t>
      </w:r>
      <w:r>
        <w:rPr>
          <w:rFonts w:hint="eastAsia" w:ascii="仿宋_GB2312" w:eastAsia="仿宋_GB2312"/>
          <w:sz w:val="32"/>
          <w:lang w:val="en-US" w:eastAsia="zh-CN"/>
        </w:rPr>
        <w:t>安全</w:t>
      </w:r>
      <w:r>
        <w:rPr>
          <w:rFonts w:hint="eastAsia" w:ascii="仿宋_GB2312" w:eastAsia="仿宋_GB2312"/>
          <w:sz w:val="32"/>
        </w:rPr>
        <w:t>可控、有望率先实现高质量发展的战略性新兴产业</w:t>
      </w:r>
      <w:r>
        <w:rPr>
          <w:rFonts w:hint="eastAsia" w:ascii="Times New Roman" w:hAnsi="Times New Roman" w:eastAsia="仿宋_GB2312"/>
          <w:sz w:val="32"/>
        </w:rPr>
        <w:t>。</w:t>
      </w:r>
      <w:r>
        <w:rPr>
          <w:rFonts w:ascii="Times New Roman" w:hAnsi="Times New Roman" w:eastAsia="仿宋_GB2312"/>
          <w:sz w:val="32"/>
        </w:rPr>
        <w:t>202</w:t>
      </w:r>
      <w:r>
        <w:rPr>
          <w:rFonts w:hint="eastAsia" w:ascii="Times New Roman" w:hAnsi="Times New Roman" w:eastAsia="仿宋_GB2312"/>
          <w:sz w:val="32"/>
          <w:lang w:val="en-US" w:eastAsia="zh-CN"/>
        </w:rPr>
        <w:t>2</w:t>
      </w:r>
      <w:r>
        <w:rPr>
          <w:rFonts w:hint="eastAsia" w:ascii="Times New Roman" w:hAnsi="Times New Roman" w:eastAsia="仿宋_GB2312"/>
          <w:sz w:val="32"/>
        </w:rPr>
        <w:t>年，我国光伏</w:t>
      </w:r>
      <w:r>
        <w:rPr>
          <w:rFonts w:hint="eastAsia" w:ascii="Times New Roman" w:hAnsi="Times New Roman" w:eastAsia="仿宋_GB2312"/>
          <w:sz w:val="32"/>
          <w:lang w:val="en-US" w:eastAsia="zh-CN"/>
        </w:rPr>
        <w:t>产业规模实现持续增长，技术创新水平加快提升，智能光伏示范引领初见成效，市场应用持续拓展扩大</w:t>
      </w:r>
      <w:r>
        <w:rPr>
          <w:rFonts w:hint="eastAsia" w:ascii="Times New Roman" w:hAnsi="Times New Roman" w:eastAsia="仿宋_GB2312"/>
          <w:sz w:val="32"/>
        </w:rPr>
        <w:t>。展望未来，在国家</w:t>
      </w:r>
      <w:r>
        <w:rPr>
          <w:rFonts w:hint="eastAsia" w:ascii="仿宋_GB2312" w:hAnsi="仿宋_GB2312" w:eastAsia="仿宋_GB2312" w:cs="仿宋_GB2312"/>
          <w:sz w:val="32"/>
        </w:rPr>
        <w:t>“</w:t>
      </w:r>
      <w:r>
        <w:rPr>
          <w:rFonts w:ascii="Times New Roman" w:hAnsi="Times New Roman" w:eastAsia="仿宋_GB2312"/>
          <w:sz w:val="32"/>
        </w:rPr>
        <w:t>2030</w:t>
      </w:r>
      <w:r>
        <w:rPr>
          <w:rFonts w:hint="eastAsia" w:ascii="Times New Roman" w:hAnsi="Times New Roman" w:eastAsia="仿宋_GB2312"/>
          <w:sz w:val="32"/>
        </w:rPr>
        <w:t>年碳达峰，</w:t>
      </w:r>
      <w:r>
        <w:rPr>
          <w:rFonts w:ascii="Times New Roman" w:hAnsi="Times New Roman" w:eastAsia="仿宋_GB2312"/>
          <w:sz w:val="32"/>
        </w:rPr>
        <w:t>2060</w:t>
      </w:r>
      <w:r>
        <w:rPr>
          <w:rFonts w:hint="eastAsia" w:ascii="Times New Roman" w:hAnsi="Times New Roman" w:eastAsia="仿宋_GB2312"/>
          <w:sz w:val="32"/>
        </w:rPr>
        <w:t>年碳中和</w:t>
      </w:r>
      <w:r>
        <w:rPr>
          <w:rFonts w:hint="eastAsia" w:ascii="仿宋_GB2312" w:hAnsi="仿宋_GB2312" w:eastAsia="仿宋_GB2312" w:cs="仿宋_GB2312"/>
          <w:sz w:val="32"/>
        </w:rPr>
        <w:t>”</w:t>
      </w:r>
      <w:r>
        <w:rPr>
          <w:rFonts w:hint="eastAsia" w:ascii="Times New Roman" w:hAnsi="Times New Roman" w:eastAsia="仿宋_GB2312"/>
          <w:sz w:val="32"/>
        </w:rPr>
        <w:t>以及</w:t>
      </w:r>
      <w:r>
        <w:rPr>
          <w:rFonts w:hint="eastAsia" w:ascii="仿宋_GB2312" w:hAnsi="仿宋_GB2312" w:eastAsia="仿宋_GB2312" w:cs="仿宋_GB2312"/>
          <w:sz w:val="32"/>
        </w:rPr>
        <w:t>“构建以新能源为主体的新型电力系统”战略目标下，光伏产业发展空间更为广阔</w:t>
      </w:r>
      <w:r>
        <w:rPr>
          <w:rFonts w:hint="eastAsia"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光伏产业链</w:t>
      </w:r>
      <w:r>
        <w:rPr>
          <w:rFonts w:hint="eastAsia" w:ascii="仿宋_GB2312" w:eastAsia="仿宋_GB2312"/>
          <w:sz w:val="32"/>
          <w:lang w:val="en-US" w:eastAsia="zh-CN"/>
        </w:rPr>
        <w:t>包括</w:t>
      </w:r>
      <w:r>
        <w:rPr>
          <w:rFonts w:hint="eastAsia" w:ascii="仿宋_GB2312" w:eastAsia="仿宋_GB2312"/>
          <w:sz w:val="32"/>
        </w:rPr>
        <w:t>光伏材料、光伏电池、光伏组件、光伏部件、光伏发电系统、光伏应用以及光伏</w:t>
      </w:r>
      <w:r>
        <w:rPr>
          <w:rFonts w:hint="eastAsia" w:ascii="仿宋_GB2312" w:eastAsia="仿宋_GB2312"/>
          <w:sz w:val="32"/>
          <w:lang w:val="en-US" w:eastAsia="zh-CN"/>
        </w:rPr>
        <w:t>制造</w:t>
      </w:r>
      <w:r>
        <w:rPr>
          <w:rFonts w:hint="eastAsia" w:ascii="仿宋_GB2312" w:eastAsia="仿宋_GB2312"/>
          <w:sz w:val="32"/>
        </w:rPr>
        <w:t>设备等</w:t>
      </w:r>
      <w:r>
        <w:rPr>
          <w:rFonts w:hint="eastAsia" w:ascii="仿宋_GB2312" w:eastAsia="仿宋_GB2312"/>
          <w:sz w:val="32"/>
          <w:lang w:eastAsia="zh-CN"/>
        </w:rPr>
        <w:t>，</w:t>
      </w:r>
      <w:r>
        <w:rPr>
          <w:rFonts w:hint="eastAsia" w:ascii="仿宋_GB2312" w:eastAsia="仿宋_GB2312"/>
          <w:sz w:val="32"/>
          <w:lang w:val="en-US" w:eastAsia="zh-CN"/>
        </w:rPr>
        <w:t>如</w:t>
      </w:r>
      <w:r>
        <w:rPr>
          <w:rFonts w:hint="eastAsia" w:ascii="仿宋_GB2312" w:eastAsia="仿宋_GB2312"/>
          <w:sz w:val="32"/>
        </w:rPr>
        <w:t>图1</w:t>
      </w:r>
      <w:r>
        <w:rPr>
          <w:rFonts w:hint="eastAsia" w:ascii="仿宋_GB2312" w:eastAsia="仿宋_GB2312"/>
          <w:sz w:val="32"/>
          <w:lang w:val="en-US" w:eastAsia="zh-CN"/>
        </w:rPr>
        <w:t>所示</w:t>
      </w:r>
      <w:r>
        <w:rPr>
          <w:rFonts w:hint="eastAsia" w:ascii="仿宋_GB2312" w:eastAsia="仿宋_GB2312"/>
          <w:sz w:val="32"/>
        </w:rPr>
        <w:t>。</w:t>
      </w:r>
    </w:p>
    <w:tbl>
      <w:tblPr>
        <w:tblStyle w:val="17"/>
        <w:tblW w:w="0" w:type="auto"/>
        <w:jc w:val="center"/>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jc w:val="center"/>
        </w:trPr>
        <w:tc>
          <w:tcPr>
            <w:tcW w:w="8522" w:type="dxa"/>
          </w:tcPr>
          <w:p>
            <w:pPr>
              <w:pStyle w:val="29"/>
              <w:adjustRightInd w:val="0"/>
              <w:snapToGrid w:val="0"/>
              <w:spacing w:before="100" w:beforeAutospacing="1" w:after="100" w:afterAutospacing="1"/>
              <w:ind w:firstLine="0" w:firstLineChars="0"/>
              <w:jc w:val="center"/>
              <w:rPr>
                <w:rFonts w:ascii="Times New Roman" w:hAnsi="Times New Roman" w:eastAsia="黑体" w:cs="Times New Roman"/>
                <w:color w:val="000000"/>
                <w:sz w:val="28"/>
                <w:szCs w:val="28"/>
              </w:rPr>
            </w:pPr>
            <w:r>
              <w:drawing>
                <wp:inline distT="0" distB="0" distL="114300" distR="114300">
                  <wp:extent cx="5062855" cy="1830070"/>
                  <wp:effectExtent l="0" t="0" r="4445" b="11430"/>
                  <wp:docPr id="2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true"/>
                          </pic:cNvPicPr>
                        </pic:nvPicPr>
                        <pic:blipFill>
                          <a:blip r:embed="rId7"/>
                          <a:stretch>
                            <a:fillRect/>
                          </a:stretch>
                        </pic:blipFill>
                        <pic:spPr>
                          <a:xfrm>
                            <a:off x="0" y="0"/>
                            <a:ext cx="5062855" cy="1830070"/>
                          </a:xfrm>
                          <a:prstGeom prst="rect">
                            <a:avLst/>
                          </a:prstGeom>
                          <a:noFill/>
                          <a:ln>
                            <a:noFill/>
                          </a:ln>
                        </pic:spPr>
                      </pic:pic>
                    </a:graphicData>
                  </a:graphic>
                </wp:inline>
              </w:drawing>
            </w:r>
          </w:p>
          <w:p>
            <w:pPr>
              <w:pStyle w:val="29"/>
              <w:adjustRightInd w:val="0"/>
              <w:snapToGrid w:val="0"/>
              <w:spacing w:before="100" w:beforeAutospacing="1" w:after="100" w:afterAutospacing="1"/>
              <w:ind w:firstLine="0" w:firstLineChars="0"/>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图</w:t>
            </w:r>
            <w:r>
              <w:rPr>
                <w:rFonts w:ascii="Times New Roman" w:hAnsi="Times New Roman" w:eastAsia="黑体" w:cs="Times New Roman"/>
                <w:color w:val="000000"/>
                <w:sz w:val="28"/>
                <w:szCs w:val="28"/>
              </w:rPr>
              <w:t>1</w:t>
            </w:r>
            <w:r>
              <w:rPr>
                <w:rFonts w:hint="eastAsia" w:ascii="Times New Roman" w:hAnsi="Times New Roman" w:eastAsia="黑体" w:cs="Times New Roman"/>
                <w:color w:val="000000"/>
                <w:sz w:val="28"/>
                <w:szCs w:val="28"/>
              </w:rPr>
              <w:t xml:space="preserve"> </w:t>
            </w:r>
            <w:r>
              <w:rPr>
                <w:rFonts w:ascii="Times New Roman" w:hAnsi="Times New Roman" w:eastAsia="黑体" w:cs="Times New Roman"/>
                <w:color w:val="000000"/>
                <w:sz w:val="28"/>
                <w:szCs w:val="28"/>
              </w:rPr>
              <w:t xml:space="preserve"> </w:t>
            </w:r>
            <w:r>
              <w:rPr>
                <w:rFonts w:hint="eastAsia" w:ascii="Times New Roman" w:hAnsi="Times New Roman" w:eastAsia="黑体" w:cs="Times New Roman"/>
                <w:color w:val="000000"/>
                <w:sz w:val="28"/>
                <w:szCs w:val="28"/>
              </w:rPr>
              <w:t>光伏产业链</w:t>
            </w:r>
          </w:p>
        </w:tc>
      </w:tr>
    </w:tbl>
    <w:p>
      <w:pPr>
        <w:pStyle w:val="2"/>
        <w:rPr>
          <w:rFonts w:hint="eastAsia"/>
          <w:lang w:eastAsia="zh-CN"/>
        </w:rPr>
      </w:pPr>
      <w:r>
        <w:rPr>
          <w:rFonts w:hint="eastAsia"/>
        </w:rPr>
        <w:t>二、总体</w:t>
      </w:r>
      <w:r>
        <w:rPr>
          <w:rFonts w:hint="eastAsia"/>
          <w:lang w:val="en-US" w:eastAsia="zh-CN"/>
        </w:rPr>
        <w:t>要求</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（一）总体思路</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以习近平新时代中国特色社会主义思想为指导，全面贯彻</w:t>
      </w:r>
      <w:r>
        <w:rPr>
          <w:rFonts w:hint="eastAsia" w:ascii="仿宋_GB2312" w:eastAsia="仿宋_GB2312"/>
          <w:sz w:val="32"/>
          <w:lang w:val="en-US" w:eastAsia="zh-CN"/>
        </w:rPr>
        <w:t>落实</w:t>
      </w:r>
      <w:r>
        <w:rPr>
          <w:rFonts w:hint="eastAsia" w:ascii="仿宋_GB2312" w:eastAsia="仿宋_GB2312"/>
          <w:sz w:val="32"/>
        </w:rPr>
        <w:t>党的二十大精神，立足新发展阶段、贯彻新发展理念、</w:t>
      </w:r>
      <w:r>
        <w:rPr>
          <w:rFonts w:hint="eastAsia" w:ascii="仿宋_GB2312" w:eastAsia="仿宋_GB2312"/>
          <w:sz w:val="32"/>
          <w:lang w:val="en-US" w:eastAsia="zh-CN"/>
        </w:rPr>
        <w:t>服务</w:t>
      </w:r>
      <w:r>
        <w:rPr>
          <w:rFonts w:hint="eastAsia" w:ascii="仿宋_GB2312" w:eastAsia="仿宋_GB2312"/>
          <w:sz w:val="32"/>
        </w:rPr>
        <w:t>新发展格局，推动</w:t>
      </w:r>
      <w:r>
        <w:rPr>
          <w:rFonts w:hint="eastAsia" w:ascii="仿宋_GB2312" w:eastAsia="仿宋_GB2312"/>
          <w:sz w:val="32"/>
          <w:lang w:val="en-US" w:eastAsia="zh-CN"/>
        </w:rPr>
        <w:t>光伏</w:t>
      </w:r>
      <w:r>
        <w:rPr>
          <w:rFonts w:hint="eastAsia" w:ascii="仿宋_GB2312" w:eastAsia="仿宋_GB2312"/>
          <w:sz w:val="32"/>
        </w:rPr>
        <w:t>产业高端化、智能化、绿色化</w:t>
      </w:r>
      <w:r>
        <w:rPr>
          <w:rFonts w:hint="eastAsia" w:ascii="仿宋_GB2312" w:eastAsia="仿宋_GB2312"/>
          <w:sz w:val="32"/>
          <w:lang w:eastAsia="zh-CN"/>
        </w:rPr>
        <w:t>、</w:t>
      </w:r>
      <w:r>
        <w:rPr>
          <w:rFonts w:hint="eastAsia" w:ascii="仿宋_GB2312" w:eastAsia="仿宋_GB2312"/>
          <w:sz w:val="32"/>
          <w:lang w:val="en-US" w:eastAsia="zh-CN"/>
        </w:rPr>
        <w:t>融合化</w:t>
      </w:r>
      <w:r>
        <w:rPr>
          <w:rFonts w:hint="eastAsia" w:ascii="仿宋_GB2312" w:eastAsia="仿宋_GB2312"/>
          <w:sz w:val="32"/>
        </w:rPr>
        <w:t>发展，</w:t>
      </w:r>
      <w:r>
        <w:rPr>
          <w:rFonts w:hint="eastAsia" w:ascii="仿宋_GB2312" w:eastAsia="仿宋_GB2312"/>
          <w:sz w:val="32"/>
          <w:lang w:val="en-US" w:eastAsia="zh-CN"/>
        </w:rPr>
        <w:t>深入落实</w:t>
      </w:r>
      <w:r>
        <w:rPr>
          <w:rFonts w:hint="eastAsia" w:ascii="仿宋_GB2312" w:eastAsia="仿宋_GB2312"/>
          <w:sz w:val="32"/>
        </w:rPr>
        <w:t>《国家标准化发展纲要》，</w:t>
      </w:r>
      <w:r>
        <w:rPr>
          <w:rFonts w:hint="default" w:ascii="仿宋_GB2312" w:eastAsia="仿宋_GB2312"/>
          <w:sz w:val="32"/>
          <w:lang w:val="en-US" w:eastAsia="zh-CN"/>
        </w:rPr>
        <w:t>认真落实《新产业标准化领航工程实施方案（2023—</w:t>
      </w:r>
      <w:r>
        <w:rPr>
          <w:rFonts w:hint="eastAsia" w:ascii="仿宋_GB2312" w:eastAsia="仿宋_GB2312"/>
          <w:sz w:val="32"/>
          <w:lang w:val="en-US" w:eastAsia="zh-CN"/>
        </w:rPr>
        <w:t>2035年</w:t>
      </w:r>
      <w:r>
        <w:rPr>
          <w:rFonts w:hint="default" w:ascii="仿宋_GB2312" w:eastAsia="仿宋_GB2312"/>
          <w:sz w:val="32"/>
          <w:lang w:val="en-US" w:eastAsia="zh-CN"/>
        </w:rPr>
        <w:t>）》，</w:t>
      </w:r>
      <w:r>
        <w:rPr>
          <w:rFonts w:hint="eastAsia" w:ascii="仿宋_GB2312" w:eastAsia="仿宋_GB2312"/>
          <w:sz w:val="32"/>
        </w:rPr>
        <w:t>围绕光伏产业链的构建，结合智能化与绿色化发展进程，支持构建以新能源为主体的新型电力系统发展方向，以提升产品质量和技术水平、满足应用需求、拉长“长板”为出发点，进一步加强</w:t>
      </w:r>
      <w:r>
        <w:rPr>
          <w:rFonts w:hint="eastAsia" w:ascii="仿宋_GB2312" w:eastAsia="仿宋_GB2312"/>
          <w:sz w:val="32"/>
          <w:lang w:val="en-US" w:eastAsia="zh-CN"/>
        </w:rPr>
        <w:t>光伏</w:t>
      </w:r>
      <w:r>
        <w:rPr>
          <w:rFonts w:hint="eastAsia" w:ascii="仿宋_GB2312" w:eastAsia="仿宋_GB2312"/>
          <w:sz w:val="32"/>
        </w:rPr>
        <w:t>标准</w:t>
      </w:r>
      <w:r>
        <w:rPr>
          <w:rFonts w:hint="eastAsia" w:ascii="仿宋_GB2312" w:eastAsia="仿宋_GB2312"/>
          <w:sz w:val="32"/>
          <w:lang w:val="en-US" w:eastAsia="zh-CN"/>
        </w:rPr>
        <w:t>化</w:t>
      </w:r>
      <w:r>
        <w:rPr>
          <w:rFonts w:hint="eastAsia" w:ascii="仿宋_GB2312" w:eastAsia="仿宋_GB2312"/>
          <w:sz w:val="32"/>
        </w:rPr>
        <w:t>工作顶层设计，强化全产业链标准协同，有效增加标准供给</w:t>
      </w:r>
      <w:r>
        <w:rPr>
          <w:rFonts w:hint="eastAsia" w:ascii="仿宋_GB2312" w:eastAsia="仿宋_GB2312"/>
          <w:sz w:val="32"/>
          <w:lang w:eastAsia="zh-CN"/>
        </w:rPr>
        <w:t>、</w:t>
      </w:r>
      <w:r>
        <w:rPr>
          <w:rFonts w:hint="eastAsia" w:ascii="仿宋_GB2312" w:eastAsia="仿宋_GB2312"/>
          <w:sz w:val="32"/>
        </w:rPr>
        <w:t>强化标准应用实施</w:t>
      </w:r>
      <w:r>
        <w:rPr>
          <w:rFonts w:hint="eastAsia" w:ascii="仿宋_GB2312" w:eastAsia="仿宋_GB2312"/>
          <w:sz w:val="32"/>
          <w:lang w:eastAsia="zh-CN"/>
        </w:rPr>
        <w:t>、</w:t>
      </w:r>
      <w:r>
        <w:rPr>
          <w:rFonts w:hint="eastAsia" w:ascii="仿宋_GB2312" w:eastAsia="仿宋_GB2312"/>
          <w:sz w:val="32"/>
        </w:rPr>
        <w:t>统筹推进</w:t>
      </w:r>
      <w:r>
        <w:rPr>
          <w:rFonts w:hint="eastAsia" w:ascii="仿宋_GB2312" w:eastAsia="仿宋_GB2312"/>
          <w:sz w:val="32"/>
          <w:lang w:val="en-US" w:eastAsia="zh-CN"/>
        </w:rPr>
        <w:t>标准</w:t>
      </w:r>
      <w:r>
        <w:rPr>
          <w:rFonts w:hint="eastAsia" w:ascii="仿宋_GB2312" w:eastAsia="仿宋_GB2312"/>
          <w:sz w:val="32"/>
        </w:rPr>
        <w:t>国际化，切实发挥好标准对</w:t>
      </w:r>
      <w:r>
        <w:rPr>
          <w:rFonts w:hint="eastAsia" w:ascii="仿宋_GB2312" w:eastAsia="仿宋_GB2312"/>
          <w:sz w:val="32"/>
          <w:lang w:val="en-US" w:eastAsia="zh-CN"/>
        </w:rPr>
        <w:t>光伏</w:t>
      </w:r>
      <w:r>
        <w:rPr>
          <w:rFonts w:hint="eastAsia" w:ascii="仿宋_GB2312" w:eastAsia="仿宋_GB2312"/>
          <w:sz w:val="32"/>
        </w:rPr>
        <w:t>产业高质量发展</w:t>
      </w:r>
      <w:r>
        <w:rPr>
          <w:rFonts w:hint="eastAsia" w:ascii="仿宋_GB2312" w:eastAsia="仿宋_GB2312"/>
          <w:sz w:val="32"/>
          <w:lang w:val="en-US" w:eastAsia="zh-CN"/>
        </w:rPr>
        <w:t>的</w:t>
      </w:r>
      <w:r>
        <w:rPr>
          <w:rFonts w:hint="eastAsia" w:ascii="仿宋_GB2312" w:eastAsia="仿宋_GB2312"/>
          <w:sz w:val="32"/>
        </w:rPr>
        <w:t>支撑和引领</w:t>
      </w:r>
      <w:r>
        <w:rPr>
          <w:rFonts w:hint="eastAsia" w:ascii="仿宋_GB2312" w:eastAsia="仿宋_GB2312"/>
          <w:sz w:val="32"/>
          <w:lang w:val="en-US" w:eastAsia="zh-CN"/>
        </w:rPr>
        <w:t>作用</w:t>
      </w:r>
      <w:r>
        <w:rPr>
          <w:rFonts w:hint="eastAsia" w:ascii="仿宋_GB2312" w:eastAsia="仿宋_GB2312"/>
          <w:sz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（二）工作目标</w:t>
      </w:r>
    </w:p>
    <w:p>
      <w:pPr>
        <w:ind w:firstLine="645"/>
        <w:rPr>
          <w:rFonts w:hint="eastAsia" w:ascii="仿宋_GB2312" w:eastAsia="仿宋_GB2312"/>
          <w:sz w:val="32"/>
        </w:rPr>
      </w:pPr>
      <w:r>
        <w:rPr>
          <w:rFonts w:hint="eastAsia" w:ascii="仿宋_GB2312" w:eastAsia="仿宋_GB2312"/>
          <w:sz w:val="32"/>
        </w:rPr>
        <w:t>到2025年，按照统筹规划、分类施策，协同推进、急用先行，立足国情、开放合作的原则，不断完善和优化科学合理、技术先进、协调配套的光伏产业标准体系</w:t>
      </w:r>
      <w:r>
        <w:rPr>
          <w:rFonts w:hint="eastAsia" w:ascii="仿宋_GB2312" w:eastAsia="仿宋_GB2312"/>
          <w:sz w:val="32"/>
          <w:lang w:eastAsia="zh-CN"/>
        </w:rPr>
        <w:t>；</w:t>
      </w:r>
      <w:r>
        <w:rPr>
          <w:rFonts w:hint="default" w:ascii="仿宋_GB2312" w:eastAsia="仿宋_GB2312"/>
          <w:sz w:val="32"/>
          <w:lang w:val="en-US" w:eastAsia="zh-CN"/>
        </w:rPr>
        <w:t>新制定国家标准和行业标准</w:t>
      </w:r>
      <w:r>
        <w:rPr>
          <w:rFonts w:hint="eastAsia" w:ascii="仿宋_GB2312" w:eastAsia="仿宋_GB2312"/>
          <w:sz w:val="32"/>
          <w:lang w:val="en-US" w:eastAsia="zh-CN"/>
        </w:rPr>
        <w:t>4</w:t>
      </w:r>
      <w:r>
        <w:rPr>
          <w:rFonts w:hint="default" w:ascii="仿宋_GB2312" w:eastAsia="仿宋_GB2312"/>
          <w:sz w:val="32"/>
          <w:lang w:val="en-US" w:eastAsia="zh-CN"/>
        </w:rPr>
        <w:t>0项以上，支持</w:t>
      </w:r>
      <w:r>
        <w:rPr>
          <w:rFonts w:hint="eastAsia" w:ascii="仿宋_GB2312" w:eastAsia="仿宋_GB2312"/>
          <w:sz w:val="32"/>
          <w:lang w:val="en-US" w:eastAsia="zh-CN"/>
        </w:rPr>
        <w:t>社会团体</w:t>
      </w:r>
      <w:r>
        <w:rPr>
          <w:rFonts w:hint="default" w:ascii="仿宋_GB2312" w:eastAsia="仿宋_GB2312"/>
          <w:sz w:val="32"/>
          <w:lang w:val="en-US" w:eastAsia="zh-CN"/>
        </w:rPr>
        <w:t>自主</w:t>
      </w:r>
      <w:r>
        <w:rPr>
          <w:rFonts w:hint="eastAsia" w:ascii="仿宋_GB2312" w:eastAsia="仿宋_GB2312"/>
          <w:sz w:val="32"/>
          <w:lang w:val="en-US" w:eastAsia="zh-CN"/>
        </w:rPr>
        <w:t>研制先进</w:t>
      </w:r>
      <w:r>
        <w:rPr>
          <w:rFonts w:hint="default" w:ascii="仿宋_GB2312" w:eastAsia="仿宋_GB2312"/>
          <w:sz w:val="32"/>
          <w:lang w:val="en-US" w:eastAsia="zh-CN"/>
        </w:rPr>
        <w:t>团体标准，</w:t>
      </w:r>
      <w:r>
        <w:rPr>
          <w:rFonts w:hint="eastAsia" w:ascii="仿宋_GB2312" w:eastAsia="仿宋_GB2312"/>
          <w:sz w:val="32"/>
        </w:rPr>
        <w:t>实现光伏产业基础通用标准和重点标准的全覆盖</w:t>
      </w:r>
      <w:r>
        <w:rPr>
          <w:rFonts w:hint="eastAsia" w:ascii="仿宋_GB2312" w:eastAsia="仿宋_GB2312"/>
          <w:sz w:val="32"/>
          <w:lang w:eastAsia="zh-CN"/>
        </w:rPr>
        <w:t>；</w:t>
      </w:r>
      <w:r>
        <w:rPr>
          <w:rFonts w:hint="eastAsia" w:ascii="仿宋_GB2312" w:eastAsia="仿宋_GB2312"/>
          <w:sz w:val="32"/>
        </w:rPr>
        <w:t>强化标准应用示范，发挥标准在推动光伏技术进步和产业发展中的</w:t>
      </w:r>
      <w:r>
        <w:rPr>
          <w:rFonts w:hint="eastAsia" w:ascii="仿宋_GB2312" w:eastAsia="仿宋_GB2312"/>
          <w:sz w:val="32"/>
          <w:lang w:val="en-US" w:eastAsia="zh-CN"/>
        </w:rPr>
        <w:t>支撑和</w:t>
      </w:r>
      <w:r>
        <w:rPr>
          <w:rFonts w:hint="eastAsia" w:ascii="仿宋_GB2312" w:eastAsia="仿宋_GB2312"/>
          <w:sz w:val="32"/>
        </w:rPr>
        <w:t>引领作用，促进光伏产业的持续健康发展。</w:t>
      </w:r>
    </w:p>
    <w:p>
      <w:pPr>
        <w:pStyle w:val="2"/>
        <w:rPr>
          <w:rFonts w:hint="default"/>
          <w:lang w:val="en-US" w:eastAsia="zh-CN"/>
        </w:rPr>
      </w:pPr>
      <w:r>
        <w:rPr>
          <w:rFonts w:hint="eastAsia"/>
        </w:rPr>
        <w:t>三、标准体系</w:t>
      </w:r>
      <w:r>
        <w:rPr>
          <w:rFonts w:hint="eastAsia"/>
          <w:lang w:val="en-US" w:eastAsia="zh-CN"/>
        </w:rPr>
        <w:t>结构及内容</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（一）体系结构</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太阳能光伏产业综合标准化技术体系结构反映标准体系各部分的组成关系，如图2所示。</w:t>
      </w:r>
    </w:p>
    <w:p>
      <w:pPr>
        <w:jc w:val="center"/>
        <w:rPr>
          <w:rFonts w:ascii="楷体_GB2312" w:hAnsi="楷体" w:eastAsia="楷体_GB2312"/>
          <w:b/>
          <w:sz w:val="32"/>
        </w:rPr>
      </w:pPr>
      <w:r>
        <w:rPr>
          <w:rFonts w:ascii="楷体_GB2312" w:hAnsi="楷体" w:eastAsia="楷体_GB2312"/>
          <w:b/>
          <w:sz w:val="32"/>
        </w:rPr>
        <w:drawing>
          <wp:inline distT="0" distB="0" distL="0" distR="0">
            <wp:extent cx="4826635" cy="4528185"/>
            <wp:effectExtent l="0" t="0" r="0" b="5715"/>
            <wp:docPr id="128" name="图片 1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 name="图片 127"/>
                    <pic:cNvPicPr>
                      <a:picLocks noChangeAspect="true"/>
                    </pic:cNvPicPr>
                  </pic:nvPicPr>
                  <pic:blipFill>
                    <a:blip r:embed="rId8"/>
                    <a:stretch>
                      <a:fillRect/>
                    </a:stretch>
                  </pic:blipFill>
                  <pic:spPr>
                    <a:xfrm>
                      <a:off x="0" y="0"/>
                      <a:ext cx="4845752" cy="4545919"/>
                    </a:xfrm>
                    <a:prstGeom prst="rect">
                      <a:avLst/>
                    </a:prstGeom>
                  </pic:spPr>
                </pic:pic>
              </a:graphicData>
            </a:graphic>
          </wp:inline>
        </w:drawing>
      </w:r>
    </w:p>
    <w:p>
      <w:pPr>
        <w:pStyle w:val="29"/>
        <w:adjustRightInd w:val="0"/>
        <w:snapToGrid w:val="0"/>
        <w:spacing w:before="100" w:beforeAutospacing="1" w:after="100" w:afterAutospacing="1"/>
        <w:ind w:firstLine="0" w:firstLineChars="0"/>
        <w:jc w:val="center"/>
        <w:rPr>
          <w:rFonts w:ascii="Times New Roman" w:hAnsi="Times New Roman" w:eastAsia="仿宋_GB2312" w:cs="Times New Roman"/>
          <w:color w:val="000000"/>
          <w:sz w:val="32"/>
          <w:szCs w:val="32"/>
        </w:rPr>
      </w:pPr>
      <w:r>
        <w:rPr>
          <w:rFonts w:ascii="Times New Roman" w:hAnsi="Times New Roman" w:eastAsia="黑体" w:cs="Times New Roman"/>
          <w:color w:val="000000"/>
          <w:sz w:val="28"/>
          <w:szCs w:val="28"/>
        </w:rPr>
        <w:t xml:space="preserve">图2  </w:t>
      </w:r>
      <w:r>
        <w:rPr>
          <w:rFonts w:hint="eastAsia" w:ascii="Times New Roman" w:hAnsi="Times New Roman" w:eastAsia="黑体" w:cs="Times New Roman"/>
          <w:color w:val="000000"/>
          <w:sz w:val="28"/>
          <w:szCs w:val="28"/>
        </w:rPr>
        <w:t>太阳能光伏产业综合标准化技术体系结构</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体系结构由基础通用标准作为“地基”，支撑整个产业链标准体系的构建；按照产业链上游到下游，以光伏制造设备、光伏材料、光伏电池和组件、光伏部件和光伏发电系统为体系结构的中轴和核心；智能光伏</w:t>
      </w:r>
      <w:r>
        <w:rPr>
          <w:rFonts w:hint="eastAsia" w:ascii="仿宋_GB2312" w:eastAsia="仿宋_GB2312"/>
          <w:sz w:val="32"/>
          <w:lang w:eastAsia="zh-CN"/>
        </w:rPr>
        <w:t>、</w:t>
      </w:r>
      <w:r>
        <w:rPr>
          <w:rFonts w:hint="eastAsia" w:ascii="仿宋_GB2312" w:eastAsia="仿宋_GB2312"/>
          <w:sz w:val="32"/>
        </w:rPr>
        <w:t>绿色光伏</w:t>
      </w:r>
      <w:r>
        <w:rPr>
          <w:rFonts w:hint="eastAsia" w:ascii="仿宋_GB2312" w:eastAsia="仿宋_GB2312"/>
          <w:sz w:val="32"/>
          <w:lang w:val="en-US" w:eastAsia="zh-CN"/>
        </w:rPr>
        <w:t>分布</w:t>
      </w:r>
      <w:r>
        <w:rPr>
          <w:rFonts w:hint="eastAsia" w:ascii="仿宋_GB2312" w:eastAsia="仿宋_GB2312"/>
          <w:sz w:val="32"/>
        </w:rPr>
        <w:t>在产业链的两翼，是</w:t>
      </w:r>
      <w:r>
        <w:rPr>
          <w:rFonts w:hint="eastAsia" w:ascii="仿宋_GB2312" w:eastAsia="仿宋_GB2312"/>
          <w:sz w:val="32"/>
          <w:lang w:val="en-US" w:eastAsia="zh-CN"/>
        </w:rPr>
        <w:t>贯穿</w:t>
      </w:r>
      <w:r>
        <w:rPr>
          <w:rFonts w:hint="eastAsia" w:ascii="仿宋_GB2312" w:eastAsia="仿宋_GB2312"/>
          <w:sz w:val="32"/>
        </w:rPr>
        <w:t>光伏产业</w:t>
      </w:r>
      <w:r>
        <w:rPr>
          <w:rFonts w:hint="eastAsia" w:ascii="仿宋_GB2312" w:eastAsia="仿宋_GB2312"/>
          <w:sz w:val="32"/>
          <w:lang w:val="en-US" w:eastAsia="zh-CN"/>
        </w:rPr>
        <w:t>链的新</w:t>
      </w:r>
      <w:r>
        <w:rPr>
          <w:rFonts w:hint="eastAsia" w:ascii="仿宋_GB2312" w:eastAsia="仿宋_GB2312"/>
          <w:sz w:val="32"/>
        </w:rPr>
        <w:t>发展方向。最上端为光伏应用，指光伏与其他领域相融合而产生的“光伏+”应用。</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（二）体系框架</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Times New Roman" w:hAnsi="Times New Roman" w:eastAsia="仿宋_GB2312"/>
          <w:sz w:val="32"/>
        </w:rPr>
      </w:pPr>
      <w:r>
        <w:rPr>
          <w:rFonts w:hint="eastAsia" w:ascii="仿宋_GB2312" w:eastAsia="仿宋_GB2312"/>
          <w:sz w:val="32"/>
        </w:rPr>
        <w:t>太阳能光伏产业综合标准化技术体系框架由体系结构细化而成，包含标准体系的基本组成单元。体系框架包括基础通用、光伏制造设备、光伏材料、光伏电池和组件、光伏部件、光伏发电系统、光伏应用、智能光伏和绿色光伏等9大方向、44小类</w:t>
      </w:r>
      <w:r>
        <w:rPr>
          <w:rFonts w:hint="eastAsia" w:ascii="仿宋_GB2312" w:eastAsia="仿宋_GB2312"/>
          <w:sz w:val="32"/>
          <w:lang w:eastAsia="zh-CN"/>
        </w:rPr>
        <w:t>，</w:t>
      </w:r>
      <w:r>
        <w:rPr>
          <w:rFonts w:hint="eastAsia" w:ascii="仿宋_GB2312" w:eastAsia="仿宋_GB2312"/>
          <w:sz w:val="32"/>
          <w:lang w:val="en-US" w:eastAsia="zh-CN"/>
        </w:rPr>
        <w:t>如</w:t>
      </w:r>
      <w:r>
        <w:rPr>
          <w:rFonts w:hint="eastAsia" w:ascii="仿宋_GB2312" w:eastAsia="仿宋_GB2312"/>
          <w:sz w:val="32"/>
        </w:rPr>
        <w:t>图3</w:t>
      </w:r>
      <w:r>
        <w:rPr>
          <w:rFonts w:hint="eastAsia" w:ascii="仿宋_GB2312" w:eastAsia="仿宋_GB2312"/>
          <w:sz w:val="32"/>
          <w:lang w:val="en-US" w:eastAsia="zh-CN"/>
        </w:rPr>
        <w:t>所示</w:t>
      </w:r>
      <w:r>
        <w:rPr>
          <w:rFonts w:hint="eastAsia" w:ascii="仿宋_GB2312" w:eastAsia="仿宋_GB2312"/>
          <w:sz w:val="32"/>
        </w:rPr>
        <w:t>。</w:t>
      </w:r>
    </w:p>
    <w:p>
      <w:pPr>
        <w:ind w:firstLine="640" w:firstLineChars="200"/>
        <w:rPr>
          <w:rFonts w:ascii="Times New Roman" w:hAnsi="Times New Roman" w:eastAsia="仿宋_GB2312"/>
          <w:sz w:val="32"/>
        </w:rPr>
        <w:sectPr>
          <w:headerReference r:id="rId3" w:type="default"/>
          <w:footerReference r:id="rId4" w:type="default"/>
          <w:pgSz w:w="11907" w:h="16840"/>
          <w:pgMar w:top="1440" w:right="1803" w:bottom="1440" w:left="1797" w:header="851" w:footer="992" w:gutter="0"/>
          <w:cols w:space="720" w:num="1"/>
          <w:docGrid w:type="lines" w:linePitch="312" w:charSpace="0"/>
        </w:sectPr>
      </w:pPr>
    </w:p>
    <w:p>
      <w:pPr>
        <w:jc w:val="center"/>
        <w:rPr>
          <w:rFonts w:ascii="宋体" w:hAnsi="宋体"/>
          <w:kern w:val="0"/>
          <w:sz w:val="24"/>
        </w:rPr>
      </w:pPr>
      <w:r>
        <w:drawing>
          <wp:inline distT="0" distB="0" distL="114300" distR="114300">
            <wp:extent cx="8305800" cy="4682490"/>
            <wp:effectExtent l="0" t="0" r="0" b="11430"/>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9"/>
                    <a:stretch>
                      <a:fillRect/>
                    </a:stretch>
                  </pic:blipFill>
                  <pic:spPr>
                    <a:xfrm>
                      <a:off x="0" y="0"/>
                      <a:ext cx="8305800" cy="4682490"/>
                    </a:xfrm>
                    <a:prstGeom prst="rect">
                      <a:avLst/>
                    </a:prstGeom>
                  </pic:spPr>
                </pic:pic>
              </a:graphicData>
            </a:graphic>
          </wp:inline>
        </w:drawing>
      </w:r>
    </w:p>
    <w:p>
      <w:pPr>
        <w:pStyle w:val="29"/>
        <w:adjustRightInd w:val="0"/>
        <w:snapToGrid w:val="0"/>
        <w:spacing w:before="100" w:beforeAutospacing="1" w:after="100" w:afterAutospacing="1"/>
        <w:ind w:firstLine="0" w:firstLineChars="0"/>
        <w:jc w:val="center"/>
        <w:rPr>
          <w:rFonts w:ascii="Times New Roman" w:hAnsi="Times New Roman" w:eastAsia="黑体" w:cs="Times New Roman"/>
          <w:color w:val="000000"/>
          <w:sz w:val="28"/>
          <w:szCs w:val="28"/>
        </w:rPr>
        <w:sectPr>
          <w:pgSz w:w="16840" w:h="11907" w:orient="landscape"/>
          <w:pgMar w:top="1560" w:right="1440" w:bottom="1560" w:left="1440" w:header="851" w:footer="992" w:gutter="0"/>
          <w:cols w:space="720" w:num="1"/>
          <w:docGrid w:type="lines" w:linePitch="312" w:charSpace="0"/>
        </w:sectPr>
      </w:pPr>
      <w:r>
        <w:rPr>
          <w:rFonts w:hint="eastAsia" w:ascii="Times New Roman" w:hAnsi="Times New Roman" w:eastAsia="黑体" w:cs="Times New Roman"/>
          <w:color w:val="000000"/>
          <w:sz w:val="28"/>
          <w:szCs w:val="28"/>
        </w:rPr>
        <w:t>图</w:t>
      </w:r>
      <w:r>
        <w:rPr>
          <w:rFonts w:ascii="Times New Roman" w:hAnsi="Times New Roman" w:eastAsia="黑体" w:cs="Times New Roman"/>
          <w:color w:val="000000"/>
          <w:sz w:val="28"/>
          <w:szCs w:val="28"/>
        </w:rPr>
        <w:t xml:space="preserve">3  </w:t>
      </w:r>
      <w:r>
        <w:rPr>
          <w:rFonts w:hint="eastAsia" w:ascii="Times New Roman" w:hAnsi="Times New Roman" w:eastAsia="黑体" w:cs="Times New Roman"/>
          <w:color w:val="000000"/>
          <w:sz w:val="28"/>
          <w:szCs w:val="28"/>
        </w:rPr>
        <w:t>太阳能</w:t>
      </w:r>
      <w:r>
        <w:rPr>
          <w:rFonts w:ascii="Times New Roman" w:hAnsi="Times New Roman" w:eastAsia="黑体" w:cs="Times New Roman"/>
          <w:color w:val="000000"/>
          <w:sz w:val="28"/>
          <w:szCs w:val="28"/>
        </w:rPr>
        <w:t>光伏产业综合标准化技术体系框架</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太阳能光伏产业综合标准化技术体系涵盖国家标准、行业标准和国家部分团体标准试点单位发布的团体标准，包括现行标准、制修订中的标准、拟制修订的标准和待研究的标准，共7</w:t>
      </w:r>
      <w:r>
        <w:rPr>
          <w:rFonts w:hint="eastAsia" w:ascii="仿宋_GB2312" w:eastAsia="仿宋_GB2312"/>
          <w:sz w:val="32"/>
          <w:lang w:val="en-US" w:eastAsia="zh-CN"/>
        </w:rPr>
        <w:t>96</w:t>
      </w:r>
      <w:r>
        <w:rPr>
          <w:rFonts w:hint="eastAsia" w:ascii="仿宋_GB2312" w:eastAsia="仿宋_GB2312"/>
          <w:sz w:val="32"/>
        </w:rPr>
        <w:t>项（</w:t>
      </w:r>
      <w:r>
        <w:rPr>
          <w:rFonts w:hint="eastAsia" w:ascii="仿宋_GB2312" w:eastAsia="仿宋_GB2312"/>
          <w:sz w:val="32"/>
          <w:lang w:val="en-US" w:eastAsia="zh-CN"/>
        </w:rPr>
        <w:t>标准统计</w:t>
      </w:r>
      <w:r>
        <w:rPr>
          <w:rFonts w:hint="eastAsia" w:ascii="仿宋_GB2312" w:eastAsia="仿宋_GB2312"/>
          <w:sz w:val="32"/>
        </w:rPr>
        <w:t>见表1）。具体标准项目见</w:t>
      </w:r>
      <w:r>
        <w:rPr>
          <w:rFonts w:hint="eastAsia" w:ascii="仿宋_GB2312" w:eastAsia="仿宋_GB2312"/>
          <w:sz w:val="32"/>
          <w:lang w:val="en-US" w:eastAsia="zh-CN"/>
        </w:rPr>
        <w:t>标准明细</w:t>
      </w:r>
      <w:r>
        <w:rPr>
          <w:rFonts w:hint="eastAsia" w:ascii="仿宋_GB2312" w:eastAsia="仿宋_GB2312"/>
          <w:sz w:val="32"/>
        </w:rPr>
        <w:t>表。</w:t>
      </w:r>
    </w:p>
    <w:p>
      <w:pPr>
        <w:pStyle w:val="29"/>
        <w:adjustRightInd w:val="0"/>
        <w:snapToGrid w:val="0"/>
        <w:ind w:firstLine="0" w:firstLineChars="0"/>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表1</w:t>
      </w:r>
      <w:r>
        <w:rPr>
          <w:rFonts w:ascii="Times New Roman" w:hAnsi="Times New Roman" w:eastAsia="黑体" w:cs="Times New Roman"/>
          <w:color w:val="000000"/>
          <w:sz w:val="28"/>
          <w:szCs w:val="28"/>
        </w:rPr>
        <w:t xml:space="preserve">  </w:t>
      </w:r>
      <w:r>
        <w:rPr>
          <w:rFonts w:hint="eastAsia" w:ascii="Times New Roman" w:hAnsi="Times New Roman" w:eastAsia="黑体" w:cs="Times New Roman"/>
          <w:color w:val="000000"/>
          <w:sz w:val="28"/>
          <w:szCs w:val="28"/>
        </w:rPr>
        <w:t>标准统计表</w:t>
      </w:r>
    </w:p>
    <w:tbl>
      <w:tblPr>
        <w:tblStyle w:val="1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51"/>
        <w:gridCol w:w="992"/>
        <w:gridCol w:w="992"/>
        <w:gridCol w:w="993"/>
        <w:gridCol w:w="708"/>
        <w:gridCol w:w="709"/>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09" w:type="dxa"/>
            <w:vMerge w:val="restart"/>
            <w:tcBorders>
              <w:top w:val="single" w:color="auto" w:sz="4" w:space="0"/>
              <w:left w:val="nil"/>
            </w:tcBorders>
            <w:vAlign w:val="center"/>
          </w:tcPr>
          <w:p>
            <w:pPr>
              <w:jc w:val="center"/>
              <w:rPr>
                <w:rFonts w:ascii="宋体" w:hAnsi="宋体"/>
                <w:sz w:val="24"/>
                <w:szCs w:val="24"/>
              </w:rPr>
            </w:pPr>
            <w:r>
              <w:rPr>
                <w:rFonts w:hint="eastAsia" w:ascii="宋体" w:hAnsi="宋体"/>
                <w:sz w:val="24"/>
                <w:szCs w:val="24"/>
              </w:rPr>
              <w:t>序号</w:t>
            </w:r>
          </w:p>
        </w:tc>
        <w:tc>
          <w:tcPr>
            <w:tcW w:w="1951" w:type="dxa"/>
            <w:vMerge w:val="restart"/>
            <w:tcBorders>
              <w:top w:val="single" w:color="auto" w:sz="4" w:space="0"/>
              <w:left w:val="nil"/>
            </w:tcBorders>
            <w:vAlign w:val="center"/>
          </w:tcPr>
          <w:p>
            <w:pPr>
              <w:jc w:val="center"/>
              <w:rPr>
                <w:rFonts w:ascii="宋体" w:hAnsi="宋体"/>
                <w:sz w:val="24"/>
                <w:szCs w:val="24"/>
              </w:rPr>
            </w:pPr>
            <w:r>
              <w:rPr>
                <w:rFonts w:hint="eastAsia" w:ascii="宋体" w:hAnsi="宋体"/>
                <w:sz w:val="24"/>
                <w:szCs w:val="24"/>
              </w:rPr>
              <w:t>子领域</w:t>
            </w:r>
          </w:p>
        </w:tc>
        <w:tc>
          <w:tcPr>
            <w:tcW w:w="992" w:type="dxa"/>
            <w:vMerge w:val="restart"/>
            <w:tcBorders>
              <w:top w:val="single" w:color="auto" w:sz="4" w:space="0"/>
            </w:tcBorders>
            <w:vAlign w:val="center"/>
          </w:tcPr>
          <w:p>
            <w:pPr>
              <w:jc w:val="center"/>
              <w:rPr>
                <w:rFonts w:ascii="宋体" w:hAnsi="宋体"/>
                <w:sz w:val="24"/>
                <w:szCs w:val="24"/>
              </w:rPr>
            </w:pPr>
            <w:r>
              <w:rPr>
                <w:rFonts w:hint="eastAsia" w:ascii="宋体" w:hAnsi="宋体"/>
                <w:sz w:val="24"/>
                <w:szCs w:val="24"/>
              </w:rPr>
              <w:t>现行</w:t>
            </w:r>
          </w:p>
        </w:tc>
        <w:tc>
          <w:tcPr>
            <w:tcW w:w="1985" w:type="dxa"/>
            <w:gridSpan w:val="2"/>
            <w:tcBorders>
              <w:top w:val="single" w:color="auto" w:sz="4" w:space="0"/>
            </w:tcBorders>
            <w:vAlign w:val="center"/>
          </w:tcPr>
          <w:p>
            <w:pPr>
              <w:jc w:val="center"/>
              <w:rPr>
                <w:rFonts w:ascii="宋体" w:hAnsi="宋体"/>
                <w:sz w:val="24"/>
                <w:szCs w:val="24"/>
              </w:rPr>
            </w:pPr>
            <w:r>
              <w:rPr>
                <w:rFonts w:hint="eastAsia" w:ascii="宋体" w:hAnsi="宋体"/>
                <w:sz w:val="24"/>
                <w:szCs w:val="24"/>
              </w:rPr>
              <w:t>在现行标准中：</w:t>
            </w:r>
          </w:p>
        </w:tc>
        <w:tc>
          <w:tcPr>
            <w:tcW w:w="708" w:type="dxa"/>
            <w:vMerge w:val="restart"/>
            <w:tcBorders>
              <w:top w:val="single" w:color="auto" w:sz="4" w:space="0"/>
            </w:tcBorders>
            <w:vAlign w:val="center"/>
          </w:tcPr>
          <w:p>
            <w:pPr>
              <w:jc w:val="center"/>
              <w:rPr>
                <w:rFonts w:ascii="宋体" w:hAnsi="宋体"/>
                <w:sz w:val="24"/>
                <w:szCs w:val="24"/>
              </w:rPr>
            </w:pPr>
            <w:r>
              <w:rPr>
                <w:rFonts w:hint="eastAsia" w:ascii="宋体" w:hAnsi="宋体"/>
                <w:sz w:val="24"/>
                <w:szCs w:val="24"/>
              </w:rPr>
              <w:t>制定中</w:t>
            </w:r>
          </w:p>
        </w:tc>
        <w:tc>
          <w:tcPr>
            <w:tcW w:w="709" w:type="dxa"/>
            <w:vMerge w:val="restart"/>
            <w:tcBorders>
              <w:top w:val="single" w:color="auto" w:sz="4" w:space="0"/>
            </w:tcBorders>
            <w:vAlign w:val="center"/>
          </w:tcPr>
          <w:p>
            <w:pPr>
              <w:jc w:val="center"/>
              <w:rPr>
                <w:rFonts w:ascii="宋体" w:hAnsi="宋体"/>
                <w:sz w:val="24"/>
                <w:szCs w:val="24"/>
              </w:rPr>
            </w:pPr>
            <w:r>
              <w:rPr>
                <w:rFonts w:hint="eastAsia" w:ascii="宋体" w:hAnsi="宋体"/>
                <w:sz w:val="24"/>
                <w:szCs w:val="24"/>
              </w:rPr>
              <w:t>待制订</w:t>
            </w:r>
          </w:p>
        </w:tc>
        <w:tc>
          <w:tcPr>
            <w:tcW w:w="709" w:type="dxa"/>
            <w:vMerge w:val="restart"/>
            <w:tcBorders>
              <w:top w:val="single" w:color="auto" w:sz="4" w:space="0"/>
            </w:tcBorders>
            <w:vAlign w:val="center"/>
          </w:tcPr>
          <w:p>
            <w:pPr>
              <w:jc w:val="center"/>
              <w:rPr>
                <w:rFonts w:ascii="宋体" w:hAnsi="宋体"/>
                <w:sz w:val="24"/>
                <w:szCs w:val="24"/>
              </w:rPr>
            </w:pPr>
            <w:r>
              <w:rPr>
                <w:rFonts w:hint="eastAsia" w:ascii="宋体" w:hAnsi="宋体"/>
                <w:sz w:val="24"/>
                <w:szCs w:val="24"/>
              </w:rPr>
              <w:t>待研究</w:t>
            </w:r>
          </w:p>
        </w:tc>
        <w:tc>
          <w:tcPr>
            <w:tcW w:w="992" w:type="dxa"/>
            <w:vMerge w:val="restart"/>
            <w:tcBorders>
              <w:top w:val="single" w:color="auto" w:sz="4" w:space="0"/>
              <w:right w:val="nil"/>
            </w:tcBorders>
            <w:vAlign w:val="center"/>
          </w:tcPr>
          <w:p>
            <w:pPr>
              <w:jc w:val="center"/>
              <w:rPr>
                <w:rFonts w:ascii="宋体" w:hAnsi="宋体"/>
                <w:sz w:val="24"/>
                <w:szCs w:val="24"/>
              </w:rPr>
            </w:pPr>
            <w:r>
              <w:rPr>
                <w:rFonts w:hint="eastAsia" w:ascii="宋体" w:hAnsi="宋体"/>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09" w:type="dxa"/>
            <w:vMerge w:val="continue"/>
            <w:tcBorders>
              <w:left w:val="nil"/>
            </w:tcBorders>
            <w:vAlign w:val="center"/>
          </w:tcPr>
          <w:p>
            <w:pPr>
              <w:jc w:val="center"/>
              <w:rPr>
                <w:rFonts w:ascii="宋体" w:hAnsi="宋体"/>
                <w:sz w:val="24"/>
                <w:szCs w:val="24"/>
              </w:rPr>
            </w:pPr>
          </w:p>
        </w:tc>
        <w:tc>
          <w:tcPr>
            <w:tcW w:w="1951" w:type="dxa"/>
            <w:vMerge w:val="continue"/>
            <w:tcBorders>
              <w:left w:val="nil"/>
            </w:tcBorders>
            <w:vAlign w:val="center"/>
          </w:tcPr>
          <w:p>
            <w:pPr>
              <w:jc w:val="center"/>
              <w:rPr>
                <w:rFonts w:ascii="宋体" w:hAnsi="宋体"/>
                <w:sz w:val="24"/>
                <w:szCs w:val="24"/>
              </w:rPr>
            </w:pPr>
          </w:p>
        </w:tc>
        <w:tc>
          <w:tcPr>
            <w:tcW w:w="992" w:type="dxa"/>
            <w:vMerge w:val="continue"/>
            <w:vAlign w:val="center"/>
          </w:tcPr>
          <w:p>
            <w:pPr>
              <w:jc w:val="center"/>
              <w:rPr>
                <w:rFonts w:ascii="宋体" w:hAnsi="宋体"/>
                <w:sz w:val="24"/>
                <w:szCs w:val="24"/>
              </w:rPr>
            </w:pPr>
          </w:p>
        </w:tc>
        <w:tc>
          <w:tcPr>
            <w:tcW w:w="992" w:type="dxa"/>
            <w:tcBorders>
              <w:top w:val="single" w:color="auto" w:sz="4" w:space="0"/>
            </w:tcBorders>
            <w:vAlign w:val="center"/>
          </w:tcPr>
          <w:p>
            <w:pPr>
              <w:jc w:val="center"/>
              <w:rPr>
                <w:rFonts w:ascii="宋体" w:hAnsi="宋体"/>
                <w:sz w:val="24"/>
                <w:szCs w:val="24"/>
              </w:rPr>
            </w:pPr>
            <w:r>
              <w:rPr>
                <w:rFonts w:hint="eastAsia" w:ascii="宋体" w:hAnsi="宋体"/>
                <w:sz w:val="24"/>
                <w:szCs w:val="24"/>
              </w:rPr>
              <w:t>修订中</w:t>
            </w:r>
          </w:p>
        </w:tc>
        <w:tc>
          <w:tcPr>
            <w:tcW w:w="993" w:type="dxa"/>
            <w:tcBorders>
              <w:top w:val="single" w:color="auto" w:sz="4" w:space="0"/>
            </w:tcBorders>
          </w:tcPr>
          <w:p>
            <w:pPr>
              <w:jc w:val="center"/>
              <w:rPr>
                <w:rFonts w:ascii="宋体" w:hAnsi="宋体"/>
                <w:sz w:val="24"/>
                <w:szCs w:val="24"/>
              </w:rPr>
            </w:pPr>
            <w:r>
              <w:rPr>
                <w:rFonts w:hint="eastAsia" w:ascii="宋体" w:hAnsi="宋体"/>
                <w:sz w:val="24"/>
                <w:szCs w:val="24"/>
              </w:rPr>
              <w:t>拟修订</w:t>
            </w:r>
          </w:p>
        </w:tc>
        <w:tc>
          <w:tcPr>
            <w:tcW w:w="708" w:type="dxa"/>
            <w:vMerge w:val="continue"/>
            <w:vAlign w:val="center"/>
          </w:tcPr>
          <w:p>
            <w:pPr>
              <w:jc w:val="center"/>
              <w:rPr>
                <w:rFonts w:ascii="宋体" w:hAnsi="宋体"/>
                <w:sz w:val="24"/>
                <w:szCs w:val="24"/>
              </w:rPr>
            </w:pPr>
          </w:p>
        </w:tc>
        <w:tc>
          <w:tcPr>
            <w:tcW w:w="709" w:type="dxa"/>
            <w:vMerge w:val="continue"/>
            <w:vAlign w:val="center"/>
          </w:tcPr>
          <w:p>
            <w:pPr>
              <w:jc w:val="center"/>
              <w:rPr>
                <w:rFonts w:ascii="宋体" w:hAnsi="宋体"/>
                <w:sz w:val="24"/>
                <w:szCs w:val="24"/>
              </w:rPr>
            </w:pPr>
          </w:p>
        </w:tc>
        <w:tc>
          <w:tcPr>
            <w:tcW w:w="709" w:type="dxa"/>
            <w:vMerge w:val="continue"/>
            <w:vAlign w:val="center"/>
          </w:tcPr>
          <w:p>
            <w:pPr>
              <w:jc w:val="center"/>
              <w:rPr>
                <w:rFonts w:ascii="宋体" w:hAnsi="宋体"/>
                <w:sz w:val="24"/>
                <w:szCs w:val="24"/>
              </w:rPr>
            </w:pPr>
          </w:p>
        </w:tc>
        <w:tc>
          <w:tcPr>
            <w:tcW w:w="992" w:type="dxa"/>
            <w:vMerge w:val="continue"/>
            <w:tcBorders>
              <w:right w:val="nil"/>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1</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基础通用</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22</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7</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2</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光伏制造设备</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6</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19</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3</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光伏材料</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7</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18</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13</w:t>
            </w:r>
          </w:p>
        </w:tc>
        <w:tc>
          <w:tcPr>
            <w:tcW w:w="709" w:type="dxa"/>
            <w:vAlign w:val="center"/>
          </w:tcPr>
          <w:p>
            <w:pPr>
              <w:keepNext w:val="0"/>
              <w:keepLines w:val="0"/>
              <w:widowControl/>
              <w:suppressLineNumbers w:val="0"/>
              <w:jc w:val="center"/>
              <w:textAlignment w:val="center"/>
              <w:rPr>
                <w:rFonts w:hint="default" w:ascii="宋体" w:hAnsi="宋体"/>
                <w:sz w:val="24"/>
                <w:szCs w:val="24"/>
                <w:lang w:val="en-US"/>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0</w:t>
            </w:r>
          </w:p>
        </w:tc>
        <w:tc>
          <w:tcPr>
            <w:tcW w:w="992" w:type="dxa"/>
            <w:tcBorders>
              <w:right w:val="nil"/>
            </w:tcBorders>
            <w:vAlign w:val="center"/>
          </w:tcPr>
          <w:p>
            <w:pPr>
              <w:keepNext w:val="0"/>
              <w:keepLines w:val="0"/>
              <w:widowControl/>
              <w:suppressLineNumbers w:val="0"/>
              <w:jc w:val="center"/>
              <w:textAlignment w:val="center"/>
              <w:rPr>
                <w:rFonts w:hint="default" w:ascii="宋体" w:hAnsi="宋体"/>
                <w:sz w:val="24"/>
                <w:szCs w:val="24"/>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4</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光伏电池和组件</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9</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10</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11</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cs="宋体"/>
                <w:i w:val="0"/>
                <w:iCs w:val="0"/>
                <w:color w:val="000000"/>
                <w:kern w:val="0"/>
                <w:sz w:val="24"/>
                <w:szCs w:val="24"/>
                <w:u w:val="none"/>
                <w:lang w:val="en-US" w:eastAsia="zh-CN" w:bidi="ar"/>
              </w:rPr>
              <w:t>36</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cs="宋体"/>
                <w:i w:val="0"/>
                <w:iCs w:val="0"/>
                <w:color w:val="000000"/>
                <w:kern w:val="0"/>
                <w:sz w:val="24"/>
                <w:szCs w:val="24"/>
                <w:u w:val="none"/>
                <w:lang w:val="en-US" w:eastAsia="zh-CN" w:bidi="ar"/>
              </w:rPr>
              <w:t>29</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5</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光伏部件</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6</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6</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光伏发电系统</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98</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7</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24</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15</w:t>
            </w:r>
            <w:r>
              <w:rPr>
                <w:rFonts w:hint="eastAsia" w:ascii="宋体" w:hAnsi="宋体" w:cs="宋体"/>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7</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光伏应用</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48</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9" w:type="dxa"/>
            <w:vAlign w:val="center"/>
          </w:tcPr>
          <w:p>
            <w:pPr>
              <w:keepNext w:val="0"/>
              <w:keepLines w:val="0"/>
              <w:widowControl/>
              <w:suppressLineNumbers w:val="0"/>
              <w:jc w:val="center"/>
              <w:textAlignment w:val="center"/>
              <w:rPr>
                <w:rFonts w:hint="default" w:ascii="宋体" w:hAnsi="宋体"/>
                <w:sz w:val="24"/>
                <w:szCs w:val="24"/>
                <w:lang w:val="en-US"/>
              </w:rPr>
            </w:pPr>
            <w:r>
              <w:rPr>
                <w:rFonts w:hint="eastAsia" w:ascii="宋体" w:hAnsi="宋体" w:cs="宋体"/>
                <w:i w:val="0"/>
                <w:iCs w:val="0"/>
                <w:color w:val="000000"/>
                <w:kern w:val="0"/>
                <w:sz w:val="24"/>
                <w:szCs w:val="24"/>
                <w:u w:val="none"/>
                <w:lang w:val="en-US" w:eastAsia="zh-CN" w:bidi="ar"/>
              </w:rPr>
              <w:t>27</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cs="宋体"/>
                <w:i w:val="0"/>
                <w:iCs w:val="0"/>
                <w:color w:val="000000"/>
                <w:kern w:val="0"/>
                <w:sz w:val="24"/>
                <w:szCs w:val="24"/>
                <w:u w:val="none"/>
                <w:lang w:val="en-US" w:eastAsia="zh-CN" w:bidi="ar"/>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8</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智能光伏</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9" w:type="dxa"/>
            <w:vAlign w:val="center"/>
          </w:tcPr>
          <w:p>
            <w:pPr>
              <w:keepNext w:val="0"/>
              <w:keepLines w:val="0"/>
              <w:widowControl/>
              <w:suppressLineNumbers w:val="0"/>
              <w:jc w:val="center"/>
              <w:textAlignment w:val="center"/>
              <w:rPr>
                <w:rFonts w:hint="default" w:ascii="宋体" w:hAnsi="宋体"/>
                <w:sz w:val="24"/>
                <w:szCs w:val="24"/>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9</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绿色光伏</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18</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cs="宋体"/>
                <w:i w:val="0"/>
                <w:iCs w:val="0"/>
                <w:color w:val="000000"/>
                <w:kern w:val="0"/>
                <w:sz w:val="24"/>
                <w:szCs w:val="24"/>
                <w:u w:val="none"/>
                <w:lang w:val="en-US" w:eastAsia="zh-CN" w:bidi="ar"/>
              </w:rPr>
              <w:t>20</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cs="宋体"/>
                <w:i w:val="0"/>
                <w:iCs w:val="0"/>
                <w:color w:val="000000"/>
                <w:kern w:val="0"/>
                <w:sz w:val="24"/>
                <w:szCs w:val="24"/>
                <w:u w:val="none"/>
                <w:lang w:val="en-US" w:eastAsia="zh-CN" w:bidi="ar"/>
              </w:rPr>
              <w:t>27</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2"/>
            <w:tcBorders>
              <w:left w:val="nil"/>
            </w:tcBorders>
            <w:vAlign w:val="center"/>
          </w:tcPr>
          <w:p>
            <w:pPr>
              <w:jc w:val="center"/>
              <w:rPr>
                <w:rFonts w:ascii="宋体" w:hAnsi="宋体"/>
                <w:sz w:val="24"/>
                <w:szCs w:val="24"/>
              </w:rPr>
            </w:pPr>
            <w:r>
              <w:rPr>
                <w:rFonts w:hint="eastAsia" w:ascii="宋体" w:hAnsi="宋体"/>
                <w:sz w:val="24"/>
                <w:szCs w:val="24"/>
              </w:rPr>
              <w:t>总计</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86</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27</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19</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44</w:t>
            </w:r>
          </w:p>
        </w:tc>
        <w:tc>
          <w:tcPr>
            <w:tcW w:w="709" w:type="dxa"/>
            <w:vAlign w:val="center"/>
          </w:tcPr>
          <w:p>
            <w:pPr>
              <w:keepNext w:val="0"/>
              <w:keepLines w:val="0"/>
              <w:widowControl/>
              <w:suppressLineNumbers w:val="0"/>
              <w:jc w:val="center"/>
              <w:textAlignment w:val="center"/>
              <w:rPr>
                <w:rFonts w:hint="default" w:ascii="宋体" w:hAnsi="宋体"/>
                <w:sz w:val="24"/>
                <w:szCs w:val="24"/>
                <w:lang w:val="en-US"/>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4</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12</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796</w:t>
            </w:r>
          </w:p>
        </w:tc>
      </w:tr>
    </w:tbl>
    <w:p>
      <w:pPr>
        <w:spacing w:line="360" w:lineRule="auto"/>
        <w:ind w:firstLine="640" w:firstLineChars="200"/>
        <w:rPr>
          <w:rFonts w:ascii="仿宋_GB2312" w:eastAsia="仿宋_GB2312"/>
          <w:sz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lang w:eastAsia="zh-CN"/>
        </w:rPr>
      </w:pPr>
      <w:r>
        <w:rPr>
          <w:rFonts w:hint="eastAsia"/>
        </w:rPr>
        <w:t>（</w:t>
      </w:r>
      <w:r>
        <w:rPr>
          <w:rFonts w:hint="eastAsia"/>
          <w:lang w:val="en-US" w:eastAsia="zh-CN"/>
        </w:rPr>
        <w:t>三</w:t>
      </w:r>
      <w:r>
        <w:rPr>
          <w:rFonts w:hint="eastAsia"/>
        </w:rPr>
        <w:t>）体系</w:t>
      </w:r>
      <w:r>
        <w:rPr>
          <w:rFonts w:hint="eastAsia"/>
          <w:lang w:val="en-US" w:eastAsia="zh-CN"/>
        </w:rPr>
        <w:t>内容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1.基础通用标准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rPr>
        <w:t>基础通用标准包括术语、定义、标识，质量管理和安全生产等</w:t>
      </w:r>
      <w:r>
        <w:rPr>
          <w:rFonts w:hint="eastAsia" w:ascii="仿宋_GB2312" w:eastAsia="仿宋_GB2312"/>
          <w:sz w:val="32"/>
          <w:lang w:val="en-US" w:eastAsia="zh-CN"/>
        </w:rPr>
        <w:t>方面的相关标准，涵盖光伏产业的基础、共性、综合、通用标准，对产业链各环节具有普遍的适用性和通用性。</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（1）</w:t>
      </w:r>
      <w:r>
        <w:rPr>
          <w:rFonts w:hint="eastAsia" w:ascii="仿宋_GB2312" w:eastAsia="仿宋_GB2312"/>
          <w:sz w:val="32"/>
        </w:rPr>
        <w:t>术语、定义、标识</w:t>
      </w:r>
      <w:r>
        <w:rPr>
          <w:rFonts w:hint="eastAsia" w:ascii="仿宋_GB2312" w:eastAsia="仿宋_GB2312"/>
          <w:sz w:val="32"/>
          <w:lang w:val="en-US" w:eastAsia="zh-CN"/>
        </w:rPr>
        <w:t>标准：主要包括</w:t>
      </w:r>
      <w:r>
        <w:rPr>
          <w:rFonts w:hint="default" w:ascii="仿宋_GB2312" w:eastAsia="仿宋_GB2312"/>
          <w:sz w:val="32"/>
          <w:lang w:val="en-US" w:eastAsia="zh-CN"/>
        </w:rPr>
        <w:t>光伏产业专用的术语、定义和标识标准，用于统一光伏产业相关概念，为光伏标准体系提供支撑；</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（2）</w:t>
      </w:r>
      <w:r>
        <w:rPr>
          <w:rFonts w:hint="default" w:ascii="仿宋_GB2312" w:eastAsia="仿宋_GB2312"/>
          <w:sz w:val="32"/>
          <w:lang w:val="en-US" w:eastAsia="zh-CN"/>
        </w:rPr>
        <w:t>安全生产</w:t>
      </w:r>
      <w:r>
        <w:rPr>
          <w:rFonts w:hint="eastAsia" w:ascii="仿宋_GB2312" w:eastAsia="仿宋_GB2312"/>
          <w:sz w:val="32"/>
          <w:lang w:val="en-US" w:eastAsia="zh-CN"/>
        </w:rPr>
        <w:t>标准：主要包括</w:t>
      </w:r>
      <w:r>
        <w:rPr>
          <w:rFonts w:hint="default" w:ascii="仿宋_GB2312" w:eastAsia="仿宋_GB2312"/>
          <w:sz w:val="32"/>
          <w:lang w:val="en-US" w:eastAsia="zh-CN"/>
        </w:rPr>
        <w:t>光伏制造</w:t>
      </w:r>
      <w:r>
        <w:rPr>
          <w:rFonts w:hint="eastAsia" w:ascii="仿宋_GB2312" w:eastAsia="仿宋_GB2312"/>
          <w:sz w:val="32"/>
          <w:lang w:val="en-US" w:eastAsia="zh-CN"/>
        </w:rPr>
        <w:t>和光伏发电工程的</w:t>
      </w:r>
      <w:r>
        <w:rPr>
          <w:rFonts w:hint="default" w:ascii="仿宋_GB2312" w:eastAsia="仿宋_GB2312"/>
          <w:sz w:val="32"/>
          <w:lang w:val="en-US" w:eastAsia="zh-CN"/>
        </w:rPr>
        <w:t>安全生产的相关标准，用于指导光伏制造的安全生产；</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（3）</w:t>
      </w:r>
      <w:r>
        <w:rPr>
          <w:rFonts w:hint="default" w:ascii="仿宋_GB2312" w:eastAsia="仿宋_GB2312"/>
          <w:sz w:val="32"/>
          <w:lang w:val="en-US" w:eastAsia="zh-CN"/>
        </w:rPr>
        <w:t>质量管理</w:t>
      </w:r>
      <w:r>
        <w:rPr>
          <w:rFonts w:hint="eastAsia" w:ascii="仿宋_GB2312" w:eastAsia="仿宋_GB2312"/>
          <w:sz w:val="32"/>
          <w:lang w:val="en-US" w:eastAsia="zh-CN"/>
        </w:rPr>
        <w:t>标准：主要包括</w:t>
      </w:r>
      <w:r>
        <w:rPr>
          <w:rFonts w:hint="default" w:ascii="仿宋_GB2312" w:eastAsia="仿宋_GB2312"/>
          <w:sz w:val="32"/>
          <w:lang w:val="en-US" w:eastAsia="zh-CN"/>
        </w:rPr>
        <w:t>光伏制造和光伏</w:t>
      </w:r>
      <w:r>
        <w:rPr>
          <w:rFonts w:hint="eastAsia" w:ascii="仿宋_GB2312" w:eastAsia="仿宋_GB2312"/>
          <w:sz w:val="32"/>
          <w:lang w:val="en-US" w:eastAsia="zh-CN"/>
        </w:rPr>
        <w:t>发电工程</w:t>
      </w:r>
      <w:r>
        <w:rPr>
          <w:rFonts w:hint="default" w:ascii="仿宋_GB2312" w:eastAsia="仿宋_GB2312"/>
          <w:sz w:val="32"/>
          <w:lang w:val="en-US" w:eastAsia="zh-CN"/>
        </w:rPr>
        <w:t>质量管理</w:t>
      </w:r>
      <w:r>
        <w:rPr>
          <w:rFonts w:hint="eastAsia" w:ascii="仿宋_GB2312" w:eastAsia="仿宋_GB2312"/>
          <w:sz w:val="32"/>
          <w:lang w:val="en-US" w:eastAsia="zh-CN"/>
        </w:rPr>
        <w:t>的</w:t>
      </w:r>
      <w:r>
        <w:rPr>
          <w:rFonts w:hint="default" w:ascii="仿宋_GB2312" w:eastAsia="仿宋_GB2312"/>
          <w:sz w:val="32"/>
          <w:lang w:val="en-US" w:eastAsia="zh-CN"/>
        </w:rPr>
        <w:t>相关标准，包括质量</w:t>
      </w:r>
      <w:r>
        <w:rPr>
          <w:rFonts w:hint="eastAsia" w:ascii="仿宋_GB2312" w:eastAsia="仿宋_GB2312"/>
          <w:sz w:val="32"/>
          <w:lang w:val="en-US" w:eastAsia="zh-CN"/>
        </w:rPr>
        <w:t>体系</w:t>
      </w:r>
      <w:r>
        <w:rPr>
          <w:rFonts w:hint="default" w:ascii="仿宋_GB2312" w:eastAsia="仿宋_GB2312"/>
          <w:sz w:val="32"/>
          <w:lang w:val="en-US" w:eastAsia="zh-CN"/>
        </w:rPr>
        <w:t>、可信性管理、监造等标准</w:t>
      </w:r>
      <w:r>
        <w:rPr>
          <w:rFonts w:hint="eastAsia" w:ascii="仿宋_GB2312" w:eastAsia="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2.光伏制造设备标准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光伏制造设备标准包括硅材料生产加工设备、电池制造设备、组件制造设备和测试设备等</w:t>
      </w:r>
      <w:r>
        <w:rPr>
          <w:rFonts w:hint="eastAsia" w:ascii="仿宋_GB2312" w:eastAsia="仿宋_GB2312"/>
          <w:sz w:val="32"/>
          <w:lang w:val="en-US" w:eastAsia="zh-CN"/>
        </w:rPr>
        <w:t>方面的相关标准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（1）硅材料生产加工设备标准：主要包括多晶硅、拉棒/铸锭、开方、切片等环节生产加工设备的相关标准；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（2）电池制造设备标准：主要包括扩散炉、刻蚀机、PECVD等晶体硅和薄膜光伏电池制造设备的相关标准；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（3）组件制造设备标准：主要包括层压机、焊接机等光伏组件制造设备的相关标准；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（4）测试设备标准：主要包括太阳模拟器、电致发光缺陷检测仪、量子效率测试仪等测试设备的相关标准。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3.光伏材料标准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光伏材料标准包括晶体硅材料、薄膜半导体材料、工艺材料、电极材料和封装材料等</w:t>
      </w:r>
      <w:r>
        <w:rPr>
          <w:rFonts w:hint="eastAsia" w:ascii="仿宋_GB2312" w:eastAsia="仿宋_GB2312"/>
          <w:sz w:val="32"/>
          <w:lang w:val="en-US" w:eastAsia="zh-CN"/>
        </w:rPr>
        <w:t>方面的相关标准</w:t>
      </w:r>
      <w:r>
        <w:rPr>
          <w:rFonts w:hint="eastAsia" w:ascii="仿宋_GB2312" w:eastAsia="仿宋_GB2312"/>
          <w:sz w:val="32"/>
          <w:lang w:eastAsia="zh-CN"/>
        </w:rPr>
        <w:t>，</w:t>
      </w:r>
      <w:r>
        <w:rPr>
          <w:rFonts w:hint="eastAsia" w:ascii="仿宋_GB2312" w:eastAsia="仿宋_GB2312"/>
          <w:sz w:val="32"/>
          <w:lang w:val="en-US" w:eastAsia="zh-CN"/>
        </w:rPr>
        <w:t>覆盖生产光伏电池和光伏组件所用到的原材料和工艺材料</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（1）晶体硅材料标准：主要包括多晶硅、硅棒、硅锭、硅片、硅粉等光伏用晶体硅材料的相关标准；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（2）薄膜半导体材料标准：主要包括靶材和衬底等薄膜光伏电池所需材料的相关标准；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（3）工艺材料标准：主要包括切割线、丝网、助焊剂等在光伏产品制造过程中用到的工艺材料相关标准，这些工艺材料通常不作为产品的组成部分；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（4）电极材料标准：指在电池及组件上用于收集载流子和传输电流的电极材料，主要包括浆料、焊带、导电胶等相关标准；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（5）封装材料标准：主要包括光伏玻璃、光伏背板、光伏封装胶膜、密封胶等光伏组件封装用材料的相关标准。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4.光伏电池和组件标准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光伏电池和组件标准包括</w:t>
      </w:r>
      <w:r>
        <w:rPr>
          <w:rFonts w:hint="eastAsia" w:ascii="仿宋_GB2312" w:eastAsia="仿宋_GB2312"/>
          <w:sz w:val="32"/>
          <w:lang w:val="en-US" w:eastAsia="zh-CN"/>
        </w:rPr>
        <w:t>光伏器件、光伏电池、光伏组件</w:t>
      </w:r>
      <w:r>
        <w:rPr>
          <w:rFonts w:hint="eastAsia" w:ascii="仿宋_GB2312" w:eastAsia="仿宋_GB2312"/>
          <w:sz w:val="32"/>
        </w:rPr>
        <w:t>的测量方法、产品要求、性能评价和测试方法等</w:t>
      </w:r>
      <w:r>
        <w:rPr>
          <w:rFonts w:hint="eastAsia" w:ascii="仿宋_GB2312" w:eastAsia="仿宋_GB2312"/>
          <w:sz w:val="32"/>
          <w:lang w:val="en-US" w:eastAsia="zh-CN"/>
        </w:rPr>
        <w:t>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（1）光伏电池和组件通用标准：以国标GB/T 6495（IEC 60904）系列标准为主，主要包括</w:t>
      </w:r>
      <w:r>
        <w:rPr>
          <w:rFonts w:hint="eastAsia" w:ascii="仿宋_GB2312" w:eastAsia="仿宋_GB2312"/>
          <w:sz w:val="32"/>
        </w:rPr>
        <w:t>光伏器件</w:t>
      </w:r>
      <w:r>
        <w:rPr>
          <w:rFonts w:hint="eastAsia" w:ascii="仿宋_GB2312" w:eastAsia="仿宋_GB2312"/>
          <w:sz w:val="32"/>
          <w:lang w:val="en-US" w:eastAsia="zh-CN"/>
        </w:rPr>
        <w:t>通用测量要求等相关标准；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（2）光伏电池标准：主要包括光伏电池的产品标准、测试标准、工艺规程标准等相关标准；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eastAsia="zh-CN"/>
        </w:rPr>
      </w:pPr>
      <w:r>
        <w:rPr>
          <w:rFonts w:hint="eastAsia" w:ascii="仿宋_GB2312" w:eastAsia="仿宋_GB2312"/>
          <w:sz w:val="32"/>
          <w:lang w:val="en-US" w:eastAsia="zh-CN"/>
        </w:rPr>
        <w:t>（3）光伏组件标准：主要包括光伏组件产品标准、性能测试标准、可靠性测试标准等，范围覆盖晶体硅光伏组件和薄膜光伏组件</w:t>
      </w:r>
      <w:r>
        <w:rPr>
          <w:rFonts w:hint="eastAsia" w:asci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5.光伏部件标准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光伏部件标准包括电气</w:t>
      </w:r>
      <w:r>
        <w:rPr>
          <w:rFonts w:hint="eastAsia" w:ascii="仿宋_GB2312" w:eastAsia="仿宋_GB2312"/>
          <w:sz w:val="32"/>
          <w:lang w:val="en-US" w:eastAsia="zh-CN"/>
        </w:rPr>
        <w:t>部件</w:t>
      </w:r>
      <w:r>
        <w:rPr>
          <w:rFonts w:hint="eastAsia" w:ascii="仿宋_GB2312" w:eastAsia="仿宋_GB2312"/>
          <w:sz w:val="32"/>
        </w:rPr>
        <w:t>和器件、支撑结构和部件、光储部件等</w:t>
      </w:r>
      <w:r>
        <w:rPr>
          <w:rFonts w:hint="eastAsia" w:ascii="仿宋_GB2312" w:eastAsia="仿宋_GB2312"/>
          <w:sz w:val="32"/>
          <w:lang w:val="en-US" w:eastAsia="zh-CN"/>
        </w:rPr>
        <w:t>方面的相关标准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（1）电气部件和器件标准：指光伏系统所用的电气部件及其零部件和元器件的标准，主要包括光伏逆变器、汇流箱、控制器、光伏电缆和接线盒等相关标准；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（2）支撑结构和部件标准：主要包括光伏支架、跟踪器、浮体等光伏系统所用的支撑结构和部件的相关标准；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eastAsia="zh-CN"/>
        </w:rPr>
      </w:pPr>
      <w:r>
        <w:rPr>
          <w:rFonts w:hint="eastAsia" w:ascii="仿宋_GB2312" w:eastAsia="仿宋_GB2312"/>
          <w:sz w:val="32"/>
          <w:lang w:val="en-US" w:eastAsia="zh-CN"/>
        </w:rPr>
        <w:t>（3）光储部件标准：指光伏与储能结合的光储系统所用的电气部件相关标准</w:t>
      </w:r>
      <w:r>
        <w:rPr>
          <w:rFonts w:hint="eastAsia" w:asci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6.光伏发电系统标准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光伏发电系统标准包括并网发电系统、独立发电系统、光储系统、光伏制氢系统和水上光伏系统等</w:t>
      </w:r>
      <w:r>
        <w:rPr>
          <w:rFonts w:hint="eastAsia" w:ascii="仿宋_GB2312" w:eastAsia="仿宋_GB2312"/>
          <w:sz w:val="32"/>
          <w:lang w:val="en-US" w:eastAsia="zh-CN"/>
        </w:rPr>
        <w:t>方面的相关标准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1</w:t>
      </w:r>
      <w:r>
        <w:rPr>
          <w:rFonts w:hint="eastAsia" w:ascii="仿宋_GB2312" w:eastAsia="仿宋_GB2312"/>
          <w:sz w:val="32"/>
          <w:lang w:eastAsia="zh-CN"/>
        </w:rPr>
        <w:t>）</w:t>
      </w:r>
      <w:r>
        <w:rPr>
          <w:rFonts w:hint="eastAsia" w:ascii="仿宋_GB2312" w:eastAsia="仿宋_GB2312"/>
          <w:sz w:val="32"/>
        </w:rPr>
        <w:t>并网发电系统</w:t>
      </w:r>
      <w:r>
        <w:rPr>
          <w:rFonts w:hint="eastAsia" w:ascii="仿宋_GB2312" w:eastAsia="仿宋_GB2312"/>
          <w:sz w:val="32"/>
          <w:lang w:val="en-US" w:eastAsia="zh-CN"/>
        </w:rPr>
        <w:t>标准</w:t>
      </w:r>
      <w:r>
        <w:rPr>
          <w:rFonts w:hint="eastAsia" w:ascii="仿宋_GB2312" w:eastAsia="仿宋_GB2312"/>
          <w:sz w:val="32"/>
        </w:rPr>
        <w:t>：</w:t>
      </w:r>
      <w:r>
        <w:rPr>
          <w:rFonts w:hint="eastAsia" w:ascii="仿宋_GB2312" w:eastAsia="仿宋_GB2312"/>
          <w:sz w:val="32"/>
          <w:lang w:val="en-US" w:eastAsia="zh-CN"/>
        </w:rPr>
        <w:t>主要包括并网</w:t>
      </w:r>
      <w:r>
        <w:rPr>
          <w:rFonts w:hint="eastAsia" w:ascii="仿宋_GB2312" w:eastAsia="仿宋_GB2312"/>
          <w:sz w:val="32"/>
        </w:rPr>
        <w:t>光伏发电系统的工程规程、技术要求、测试评估、监测预测、</w:t>
      </w:r>
      <w:r>
        <w:rPr>
          <w:rFonts w:hint="eastAsia" w:ascii="仿宋_GB2312" w:eastAsia="仿宋_GB2312"/>
          <w:sz w:val="32"/>
          <w:lang w:val="en-US" w:eastAsia="zh-CN"/>
        </w:rPr>
        <w:t>项目</w:t>
      </w:r>
      <w:r>
        <w:rPr>
          <w:rFonts w:hint="eastAsia" w:ascii="仿宋_GB2312" w:eastAsia="仿宋_GB2312"/>
          <w:sz w:val="32"/>
        </w:rPr>
        <w:t>管理等相关标准；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2</w:t>
      </w:r>
      <w:r>
        <w:rPr>
          <w:rFonts w:hint="eastAsia" w:ascii="仿宋_GB2312" w:eastAsia="仿宋_GB2312"/>
          <w:sz w:val="32"/>
          <w:lang w:eastAsia="zh-CN"/>
        </w:rPr>
        <w:t>）</w:t>
      </w:r>
      <w:r>
        <w:rPr>
          <w:rFonts w:hint="eastAsia" w:ascii="仿宋_GB2312" w:eastAsia="仿宋_GB2312"/>
          <w:sz w:val="32"/>
        </w:rPr>
        <w:t>独立发电系统</w:t>
      </w:r>
      <w:r>
        <w:rPr>
          <w:rFonts w:hint="eastAsia" w:ascii="仿宋_GB2312" w:eastAsia="仿宋_GB2312"/>
          <w:sz w:val="32"/>
          <w:lang w:val="en-US" w:eastAsia="zh-CN"/>
        </w:rPr>
        <w:t>标准</w:t>
      </w:r>
      <w:r>
        <w:rPr>
          <w:rFonts w:hint="eastAsia" w:ascii="仿宋_GB2312" w:eastAsia="仿宋_GB2312"/>
          <w:sz w:val="32"/>
        </w:rPr>
        <w:t>：</w:t>
      </w:r>
      <w:r>
        <w:rPr>
          <w:rFonts w:hint="eastAsia" w:ascii="仿宋_GB2312" w:eastAsia="仿宋_GB2312"/>
          <w:sz w:val="32"/>
          <w:lang w:val="en-US" w:eastAsia="zh-CN"/>
        </w:rPr>
        <w:t>独立光伏系统</w:t>
      </w:r>
      <w:r>
        <w:rPr>
          <w:rFonts w:hint="eastAsia" w:ascii="仿宋_GB2312" w:eastAsia="仿宋_GB2312"/>
          <w:sz w:val="32"/>
        </w:rPr>
        <w:t>也称离网光伏系统，</w:t>
      </w:r>
      <w:r>
        <w:rPr>
          <w:rFonts w:hint="eastAsia" w:ascii="仿宋_GB2312" w:eastAsia="仿宋_GB2312"/>
          <w:sz w:val="32"/>
          <w:lang w:val="en-US" w:eastAsia="zh-CN"/>
        </w:rPr>
        <w:t>主要包括独立光伏系统、光伏提水系统等</w:t>
      </w:r>
      <w:r>
        <w:rPr>
          <w:rFonts w:hint="eastAsia" w:ascii="仿宋_GB2312" w:eastAsia="仿宋_GB2312"/>
          <w:sz w:val="32"/>
        </w:rPr>
        <w:t>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3</w:t>
      </w:r>
      <w:r>
        <w:rPr>
          <w:rFonts w:hint="eastAsia" w:ascii="仿宋_GB2312" w:eastAsia="仿宋_GB2312"/>
          <w:sz w:val="32"/>
          <w:lang w:eastAsia="zh-CN"/>
        </w:rPr>
        <w:t>）</w:t>
      </w:r>
      <w:r>
        <w:rPr>
          <w:rFonts w:hint="eastAsia" w:ascii="仿宋_GB2312" w:eastAsia="仿宋_GB2312"/>
          <w:sz w:val="32"/>
        </w:rPr>
        <w:t>光储系统</w:t>
      </w:r>
      <w:r>
        <w:rPr>
          <w:rFonts w:hint="eastAsia" w:ascii="仿宋_GB2312" w:eastAsia="仿宋_GB2312"/>
          <w:sz w:val="32"/>
          <w:lang w:val="en-US" w:eastAsia="zh-CN"/>
        </w:rPr>
        <w:t>标准</w:t>
      </w:r>
      <w:r>
        <w:rPr>
          <w:rFonts w:hint="eastAsia" w:ascii="仿宋_GB2312" w:eastAsia="仿宋_GB2312"/>
          <w:sz w:val="32"/>
        </w:rPr>
        <w:t>：</w:t>
      </w:r>
      <w:r>
        <w:rPr>
          <w:rFonts w:hint="eastAsia" w:ascii="仿宋_GB2312" w:eastAsia="仿宋_GB2312"/>
          <w:sz w:val="32"/>
          <w:lang w:val="en-US" w:eastAsia="zh-CN"/>
        </w:rPr>
        <w:t>指</w:t>
      </w:r>
      <w:r>
        <w:rPr>
          <w:rFonts w:hint="eastAsia" w:ascii="仿宋_GB2312" w:eastAsia="仿宋_GB2312"/>
          <w:sz w:val="32"/>
        </w:rPr>
        <w:t>光伏与储能结合的光储系统</w:t>
      </w:r>
      <w:r>
        <w:rPr>
          <w:rFonts w:hint="eastAsia" w:ascii="仿宋_GB2312" w:eastAsia="仿宋_GB2312"/>
          <w:sz w:val="32"/>
          <w:lang w:val="en-US" w:eastAsia="zh-CN"/>
        </w:rPr>
        <w:t>标准，主要包括光储系统设计、验收、运维、性能评价等相关标准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4</w:t>
      </w:r>
      <w:r>
        <w:rPr>
          <w:rFonts w:hint="eastAsia" w:ascii="仿宋_GB2312" w:eastAsia="仿宋_GB2312"/>
          <w:sz w:val="32"/>
          <w:lang w:eastAsia="zh-CN"/>
        </w:rPr>
        <w:t>）</w:t>
      </w:r>
      <w:r>
        <w:rPr>
          <w:rFonts w:hint="eastAsia" w:ascii="仿宋_GB2312" w:eastAsia="仿宋_GB2312"/>
          <w:sz w:val="32"/>
        </w:rPr>
        <w:t>光伏制氢系统</w:t>
      </w:r>
      <w:r>
        <w:rPr>
          <w:rFonts w:hint="eastAsia" w:ascii="仿宋_GB2312" w:eastAsia="仿宋_GB2312"/>
          <w:sz w:val="32"/>
          <w:lang w:val="en-US" w:eastAsia="zh-CN"/>
        </w:rPr>
        <w:t>标准</w:t>
      </w:r>
      <w:r>
        <w:rPr>
          <w:rFonts w:hint="eastAsia" w:ascii="仿宋_GB2312" w:eastAsia="仿宋_GB2312"/>
          <w:sz w:val="32"/>
        </w:rPr>
        <w:t>：</w:t>
      </w:r>
      <w:r>
        <w:rPr>
          <w:rFonts w:hint="eastAsia" w:ascii="仿宋_GB2312" w:eastAsia="仿宋_GB2312"/>
          <w:sz w:val="32"/>
          <w:lang w:val="en-US" w:eastAsia="zh-CN"/>
        </w:rPr>
        <w:t>指</w:t>
      </w:r>
      <w:r>
        <w:rPr>
          <w:rFonts w:hint="eastAsia" w:ascii="仿宋_GB2312" w:eastAsia="仿宋_GB2312"/>
          <w:sz w:val="32"/>
        </w:rPr>
        <w:t>利用光伏能源制氢的光伏制氢系统相关标准，主要包括接口标准和安全要求</w:t>
      </w:r>
      <w:r>
        <w:rPr>
          <w:rFonts w:hint="eastAsia" w:ascii="仿宋_GB2312" w:eastAsia="仿宋_GB2312"/>
          <w:sz w:val="32"/>
          <w:lang w:val="en-US" w:eastAsia="zh-CN"/>
        </w:rPr>
        <w:t>等</w:t>
      </w:r>
      <w:r>
        <w:rPr>
          <w:rFonts w:hint="eastAsia" w:ascii="仿宋_GB2312" w:eastAsia="仿宋_GB2312"/>
          <w:sz w:val="32"/>
        </w:rPr>
        <w:t>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5</w:t>
      </w:r>
      <w:r>
        <w:rPr>
          <w:rFonts w:hint="eastAsia" w:ascii="仿宋_GB2312" w:eastAsia="仿宋_GB2312"/>
          <w:sz w:val="32"/>
          <w:lang w:eastAsia="zh-CN"/>
        </w:rPr>
        <w:t>）</w:t>
      </w:r>
      <w:r>
        <w:rPr>
          <w:rFonts w:hint="eastAsia" w:ascii="仿宋_GB2312" w:eastAsia="仿宋_GB2312"/>
          <w:sz w:val="32"/>
        </w:rPr>
        <w:t>水上光伏系统</w:t>
      </w:r>
      <w:r>
        <w:rPr>
          <w:rFonts w:hint="eastAsia" w:ascii="仿宋_GB2312" w:eastAsia="仿宋_GB2312"/>
          <w:sz w:val="32"/>
          <w:lang w:val="en-US" w:eastAsia="zh-CN"/>
        </w:rPr>
        <w:t>标准</w:t>
      </w:r>
      <w:r>
        <w:rPr>
          <w:rFonts w:hint="eastAsia" w:ascii="仿宋_GB2312" w:eastAsia="仿宋_GB2312"/>
          <w:sz w:val="32"/>
        </w:rPr>
        <w:t>：</w:t>
      </w:r>
      <w:r>
        <w:rPr>
          <w:rFonts w:hint="eastAsia" w:ascii="仿宋_GB2312" w:eastAsia="仿宋_GB2312"/>
          <w:sz w:val="32"/>
          <w:lang w:val="en-US" w:eastAsia="zh-CN"/>
        </w:rPr>
        <w:t>主要包括</w:t>
      </w:r>
      <w:r>
        <w:rPr>
          <w:rFonts w:hint="eastAsia" w:ascii="仿宋_GB2312" w:eastAsia="仿宋_GB2312"/>
          <w:sz w:val="32"/>
        </w:rPr>
        <w:t>水上光伏系统</w:t>
      </w:r>
      <w:r>
        <w:rPr>
          <w:rFonts w:hint="eastAsia" w:ascii="仿宋_GB2312" w:eastAsia="仿宋_GB2312"/>
          <w:sz w:val="32"/>
          <w:lang w:val="en-US" w:eastAsia="zh-CN"/>
        </w:rPr>
        <w:t>和海上光伏系统的</w:t>
      </w:r>
      <w:r>
        <w:rPr>
          <w:rFonts w:hint="eastAsia" w:ascii="仿宋_GB2312" w:eastAsia="仿宋_GB2312"/>
          <w:sz w:val="32"/>
        </w:rPr>
        <w:t>相关标准</w:t>
      </w:r>
      <w:r>
        <w:rPr>
          <w:rFonts w:hint="eastAsia" w:asci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7.光伏应用标准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光伏应用标准包括光电建筑、光伏农业、光伏照明</w:t>
      </w:r>
      <w:r>
        <w:rPr>
          <w:rFonts w:hint="eastAsia" w:ascii="仿宋_GB2312" w:eastAsia="仿宋_GB2312"/>
          <w:sz w:val="32"/>
          <w:lang w:eastAsia="zh-CN"/>
        </w:rPr>
        <w:t>、</w:t>
      </w:r>
      <w:r>
        <w:rPr>
          <w:rFonts w:hint="eastAsia" w:ascii="仿宋_GB2312" w:eastAsia="仿宋_GB2312"/>
          <w:sz w:val="32"/>
          <w:lang w:val="en-US" w:eastAsia="zh-CN"/>
        </w:rPr>
        <w:t>光伏通信电源、光伏交通设施、光伏移动能源、光伏直驱电器</w:t>
      </w:r>
      <w:r>
        <w:rPr>
          <w:rFonts w:hint="eastAsia" w:ascii="仿宋_GB2312" w:eastAsia="仿宋_GB2312"/>
          <w:sz w:val="32"/>
        </w:rPr>
        <w:t>等</w:t>
      </w:r>
      <w:r>
        <w:rPr>
          <w:rFonts w:hint="eastAsia" w:ascii="仿宋_GB2312" w:eastAsia="仿宋_GB2312"/>
          <w:sz w:val="32"/>
          <w:lang w:val="en-US" w:eastAsia="zh-CN"/>
        </w:rPr>
        <w:t>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1</w:t>
      </w:r>
      <w:r>
        <w:rPr>
          <w:rFonts w:hint="eastAsia" w:ascii="仿宋_GB2312" w:eastAsia="仿宋_GB2312"/>
          <w:sz w:val="32"/>
          <w:lang w:val="en-US" w:eastAsia="zh-CN"/>
        </w:rPr>
        <w:t>）</w:t>
      </w:r>
      <w:r>
        <w:rPr>
          <w:rFonts w:hint="default" w:ascii="仿宋_GB2312" w:eastAsia="仿宋_GB2312"/>
          <w:sz w:val="32"/>
          <w:lang w:val="en-US" w:eastAsia="zh-CN"/>
        </w:rPr>
        <w:t>光电建筑</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指</w:t>
      </w:r>
      <w:r>
        <w:rPr>
          <w:rFonts w:hint="default" w:ascii="仿宋_GB2312" w:eastAsia="仿宋_GB2312"/>
          <w:sz w:val="32"/>
          <w:lang w:val="en-US" w:eastAsia="zh-CN"/>
        </w:rPr>
        <w:t>光伏与建筑结合的相关标准，</w:t>
      </w:r>
      <w:r>
        <w:rPr>
          <w:rFonts w:hint="eastAsia" w:ascii="仿宋_GB2312" w:eastAsia="仿宋_GB2312"/>
          <w:sz w:val="32"/>
          <w:lang w:val="en-US" w:eastAsia="zh-CN"/>
        </w:rPr>
        <w:t>主要</w:t>
      </w:r>
      <w:r>
        <w:rPr>
          <w:rFonts w:hint="default" w:ascii="仿宋_GB2312" w:eastAsia="仿宋_GB2312"/>
          <w:sz w:val="32"/>
          <w:lang w:val="en-US" w:eastAsia="zh-CN"/>
        </w:rPr>
        <w:t>包括产品标准、测试标准和系统标准，</w:t>
      </w:r>
      <w:r>
        <w:rPr>
          <w:rFonts w:hint="eastAsia" w:ascii="仿宋_GB2312" w:eastAsia="仿宋_GB2312"/>
          <w:sz w:val="32"/>
          <w:lang w:val="en-US" w:eastAsia="zh-CN"/>
        </w:rPr>
        <w:t>标准范围</w:t>
      </w:r>
      <w:r>
        <w:rPr>
          <w:rFonts w:hint="default" w:ascii="仿宋_GB2312" w:eastAsia="仿宋_GB2312"/>
          <w:sz w:val="32"/>
          <w:lang w:val="en-US" w:eastAsia="zh-CN"/>
        </w:rPr>
        <w:t>涵盖BAPV和BIPV；</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2</w:t>
      </w:r>
      <w:r>
        <w:rPr>
          <w:rFonts w:hint="eastAsia" w:ascii="仿宋_GB2312" w:eastAsia="仿宋_GB2312"/>
          <w:sz w:val="32"/>
          <w:lang w:val="en-US" w:eastAsia="zh-CN"/>
        </w:rPr>
        <w:t>）</w:t>
      </w:r>
      <w:r>
        <w:rPr>
          <w:rFonts w:hint="default" w:ascii="仿宋_GB2312" w:eastAsia="仿宋_GB2312"/>
          <w:sz w:val="32"/>
          <w:lang w:val="en-US" w:eastAsia="zh-CN"/>
        </w:rPr>
        <w:t>光伏农业</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指</w:t>
      </w:r>
      <w:r>
        <w:rPr>
          <w:rFonts w:hint="default" w:ascii="仿宋_GB2312" w:eastAsia="仿宋_GB2312"/>
          <w:sz w:val="32"/>
          <w:lang w:val="en-US" w:eastAsia="zh-CN"/>
        </w:rPr>
        <w:t>光伏与农业相结合的相关标准，</w:t>
      </w:r>
      <w:r>
        <w:rPr>
          <w:rFonts w:hint="eastAsia" w:ascii="仿宋_GB2312" w:eastAsia="仿宋_GB2312"/>
          <w:sz w:val="32"/>
          <w:lang w:val="en-US" w:eastAsia="zh-CN"/>
        </w:rPr>
        <w:t>主要</w:t>
      </w:r>
      <w:r>
        <w:rPr>
          <w:rFonts w:hint="default" w:ascii="仿宋_GB2312" w:eastAsia="仿宋_GB2312"/>
          <w:sz w:val="32"/>
          <w:lang w:val="en-US" w:eastAsia="zh-CN"/>
        </w:rPr>
        <w:t>包括光伏与种殖业、林业、畜牧业、渔业等领域结合的标准；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3</w:t>
      </w:r>
      <w:r>
        <w:rPr>
          <w:rFonts w:hint="eastAsia" w:ascii="仿宋_GB2312" w:eastAsia="仿宋_GB2312"/>
          <w:sz w:val="32"/>
          <w:lang w:val="en-US" w:eastAsia="zh-CN"/>
        </w:rPr>
        <w:t>）</w:t>
      </w:r>
      <w:r>
        <w:rPr>
          <w:rFonts w:hint="default" w:ascii="仿宋_GB2312" w:eastAsia="仿宋_GB2312"/>
          <w:sz w:val="32"/>
          <w:lang w:val="en-US" w:eastAsia="zh-CN"/>
        </w:rPr>
        <w:t>光伏照明</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指</w:t>
      </w:r>
      <w:r>
        <w:rPr>
          <w:rFonts w:hint="default" w:ascii="仿宋_GB2312" w:eastAsia="仿宋_GB2312"/>
          <w:sz w:val="32"/>
          <w:lang w:val="en-US" w:eastAsia="zh-CN"/>
        </w:rPr>
        <w:t>光伏能源用于照明领域的相关标准</w:t>
      </w:r>
      <w:r>
        <w:rPr>
          <w:rFonts w:hint="eastAsia" w:ascii="仿宋_GB2312" w:eastAsia="仿宋_GB2312"/>
          <w:sz w:val="32"/>
          <w:lang w:val="en-US" w:eastAsia="zh-CN"/>
        </w:rPr>
        <w:t>，主要包括光伏路灯、草坪灯等产品的标准</w:t>
      </w:r>
      <w:r>
        <w:rPr>
          <w:rFonts w:hint="default" w:ascii="仿宋_GB2312" w:eastAsia="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4</w:t>
      </w:r>
      <w:r>
        <w:rPr>
          <w:rFonts w:hint="eastAsia" w:ascii="仿宋_GB2312" w:eastAsia="仿宋_GB2312"/>
          <w:sz w:val="32"/>
          <w:lang w:val="en-US" w:eastAsia="zh-CN"/>
        </w:rPr>
        <w:t>）</w:t>
      </w:r>
      <w:r>
        <w:rPr>
          <w:rFonts w:hint="default" w:ascii="仿宋_GB2312" w:eastAsia="仿宋_GB2312"/>
          <w:sz w:val="32"/>
          <w:lang w:val="en-US" w:eastAsia="zh-CN"/>
        </w:rPr>
        <w:t>光伏通信电源</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指</w:t>
      </w:r>
      <w:r>
        <w:rPr>
          <w:rFonts w:hint="default" w:ascii="仿宋_GB2312" w:eastAsia="仿宋_GB2312"/>
          <w:sz w:val="32"/>
          <w:lang w:val="en-US" w:eastAsia="zh-CN"/>
        </w:rPr>
        <w:t>光伏能源用于通信电源的相关标准；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5</w:t>
      </w:r>
      <w:r>
        <w:rPr>
          <w:rFonts w:hint="eastAsia" w:ascii="仿宋_GB2312" w:eastAsia="仿宋_GB2312"/>
          <w:sz w:val="32"/>
          <w:lang w:val="en-US" w:eastAsia="zh-CN"/>
        </w:rPr>
        <w:t>）</w:t>
      </w:r>
      <w:r>
        <w:rPr>
          <w:rFonts w:hint="default" w:ascii="仿宋_GB2312" w:eastAsia="仿宋_GB2312"/>
          <w:sz w:val="32"/>
          <w:lang w:val="en-US" w:eastAsia="zh-CN"/>
        </w:rPr>
        <w:t>光伏交通设施</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指</w:t>
      </w:r>
      <w:r>
        <w:rPr>
          <w:rFonts w:hint="default" w:ascii="仿宋_GB2312" w:eastAsia="仿宋_GB2312"/>
          <w:sz w:val="32"/>
          <w:lang w:val="en-US" w:eastAsia="zh-CN"/>
        </w:rPr>
        <w:t>光伏能源用于</w:t>
      </w:r>
      <w:r>
        <w:rPr>
          <w:rFonts w:hint="eastAsia" w:ascii="仿宋_GB2312" w:eastAsia="仿宋_GB2312"/>
          <w:sz w:val="32"/>
          <w:lang w:val="en-US" w:eastAsia="zh-CN"/>
        </w:rPr>
        <w:t>交通信号灯等</w:t>
      </w:r>
      <w:r>
        <w:rPr>
          <w:rFonts w:hint="default" w:ascii="仿宋_GB2312" w:eastAsia="仿宋_GB2312"/>
          <w:sz w:val="32"/>
          <w:lang w:val="en-US" w:eastAsia="zh-CN"/>
        </w:rPr>
        <w:t>交通设施的相关标准；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6</w:t>
      </w:r>
      <w:r>
        <w:rPr>
          <w:rFonts w:hint="eastAsia" w:ascii="仿宋_GB2312" w:eastAsia="仿宋_GB2312"/>
          <w:sz w:val="32"/>
          <w:lang w:val="en-US" w:eastAsia="zh-CN"/>
        </w:rPr>
        <w:t>）</w:t>
      </w:r>
      <w:r>
        <w:rPr>
          <w:rFonts w:hint="default" w:ascii="仿宋_GB2312" w:eastAsia="仿宋_GB2312"/>
          <w:sz w:val="32"/>
          <w:lang w:val="en-US" w:eastAsia="zh-CN"/>
        </w:rPr>
        <w:t>光伏移动电源</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指</w:t>
      </w:r>
      <w:r>
        <w:rPr>
          <w:rFonts w:hint="default" w:ascii="仿宋_GB2312" w:eastAsia="仿宋_GB2312"/>
          <w:sz w:val="32"/>
          <w:lang w:val="en-US" w:eastAsia="zh-CN"/>
        </w:rPr>
        <w:t>光伏能源用于移动能源的</w:t>
      </w:r>
      <w:r>
        <w:rPr>
          <w:rFonts w:hint="eastAsia" w:ascii="仿宋_GB2312" w:eastAsia="仿宋_GB2312"/>
          <w:sz w:val="32"/>
          <w:lang w:val="en-US" w:eastAsia="zh-CN"/>
        </w:rPr>
        <w:t>相关</w:t>
      </w:r>
      <w:r>
        <w:rPr>
          <w:rFonts w:hint="default" w:ascii="仿宋_GB2312" w:eastAsia="仿宋_GB2312"/>
          <w:sz w:val="32"/>
          <w:lang w:val="en-US" w:eastAsia="zh-CN"/>
        </w:rPr>
        <w:t>标准，</w:t>
      </w:r>
      <w:r>
        <w:rPr>
          <w:rFonts w:hint="eastAsia" w:ascii="仿宋_GB2312" w:eastAsia="仿宋_GB2312"/>
          <w:sz w:val="32"/>
          <w:lang w:val="en-US" w:eastAsia="zh-CN"/>
        </w:rPr>
        <w:t>主要包括</w:t>
      </w:r>
      <w:r>
        <w:rPr>
          <w:rFonts w:hint="default" w:ascii="仿宋_GB2312" w:eastAsia="仿宋_GB2312"/>
          <w:sz w:val="32"/>
          <w:lang w:val="en-US" w:eastAsia="zh-CN"/>
        </w:rPr>
        <w:t>便携式</w:t>
      </w:r>
      <w:r>
        <w:rPr>
          <w:rFonts w:hint="eastAsia" w:ascii="仿宋_GB2312" w:eastAsia="仿宋_GB2312"/>
          <w:sz w:val="32"/>
          <w:lang w:val="en-US" w:eastAsia="zh-CN"/>
        </w:rPr>
        <w:t>光伏</w:t>
      </w:r>
      <w:r>
        <w:rPr>
          <w:rFonts w:hint="default" w:ascii="仿宋_GB2312" w:eastAsia="仿宋_GB2312"/>
          <w:sz w:val="32"/>
          <w:lang w:val="en-US" w:eastAsia="zh-CN"/>
        </w:rPr>
        <w:t>电源</w:t>
      </w:r>
      <w:r>
        <w:rPr>
          <w:rFonts w:hint="eastAsia" w:ascii="仿宋_GB2312" w:eastAsia="仿宋_GB2312"/>
          <w:sz w:val="32"/>
          <w:lang w:val="en-US" w:eastAsia="zh-CN"/>
        </w:rPr>
        <w:t>、可穿戴光伏设备</w:t>
      </w:r>
      <w:r>
        <w:rPr>
          <w:rFonts w:hint="default" w:ascii="仿宋_GB2312" w:eastAsia="仿宋_GB2312"/>
          <w:sz w:val="32"/>
          <w:lang w:val="en-US" w:eastAsia="zh-CN"/>
        </w:rPr>
        <w:t>和光伏车辆一体化</w:t>
      </w:r>
      <w:r>
        <w:rPr>
          <w:rFonts w:hint="eastAsia" w:ascii="仿宋_GB2312" w:eastAsia="仿宋_GB2312"/>
          <w:sz w:val="32"/>
          <w:lang w:val="en-US" w:eastAsia="zh-CN"/>
        </w:rPr>
        <w:t>的标准</w:t>
      </w:r>
      <w:r>
        <w:rPr>
          <w:rFonts w:hint="default" w:ascii="仿宋_GB2312" w:eastAsia="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7</w:t>
      </w:r>
      <w:r>
        <w:rPr>
          <w:rFonts w:hint="eastAsia" w:ascii="仿宋_GB2312" w:eastAsia="仿宋_GB2312"/>
          <w:sz w:val="32"/>
          <w:lang w:val="en-US" w:eastAsia="zh-CN"/>
        </w:rPr>
        <w:t>）</w:t>
      </w:r>
      <w:r>
        <w:rPr>
          <w:rFonts w:hint="default" w:ascii="仿宋_GB2312" w:eastAsia="仿宋_GB2312"/>
          <w:sz w:val="32"/>
          <w:lang w:val="en-US" w:eastAsia="zh-CN"/>
        </w:rPr>
        <w:t>光伏直驱电器</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主要包括光伏直驱空调、光伏直驱热泵等</w:t>
      </w:r>
      <w:r>
        <w:rPr>
          <w:rFonts w:hint="default" w:ascii="仿宋_GB2312" w:eastAsia="仿宋_GB2312"/>
          <w:sz w:val="32"/>
          <w:lang w:val="en-US" w:eastAsia="zh-CN"/>
        </w:rPr>
        <w:t>以光伏能源直流驱动电器的相关标准</w:t>
      </w:r>
      <w:r>
        <w:rPr>
          <w:rFonts w:hint="eastAsia" w:ascii="仿宋_GB2312" w:eastAsia="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8.智能光伏标准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rPr>
        <w:t>智能光伏</w:t>
      </w:r>
      <w:r>
        <w:rPr>
          <w:rFonts w:hint="eastAsia" w:ascii="仿宋_GB2312" w:eastAsia="仿宋_GB2312"/>
          <w:sz w:val="32"/>
          <w:lang w:val="en-US" w:eastAsia="zh-CN"/>
        </w:rPr>
        <w:t>标准</w:t>
      </w:r>
      <w:r>
        <w:rPr>
          <w:rFonts w:hint="eastAsia" w:ascii="仿宋_GB2312" w:eastAsia="仿宋_GB2312"/>
          <w:sz w:val="32"/>
        </w:rPr>
        <w:t>包括光伏智能制造、智能光伏产品和智能光伏应用</w:t>
      </w:r>
      <w:r>
        <w:rPr>
          <w:rFonts w:hint="eastAsia" w:ascii="仿宋_GB2312" w:eastAsia="仿宋_GB2312"/>
          <w:sz w:val="32"/>
          <w:lang w:val="en-US" w:eastAsia="zh-CN"/>
        </w:rPr>
        <w:t>的相关标准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（1）光伏智能制造标准：主要包括光伏产业智能制造有关的数据、通信、信息安全、信息标识、智能工厂、智慧供应链等相关标准；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（2）智能光伏产品：主要包括智能光伏组件、智能逆变器、智能跟踪器、智能清扫机器人等智能化光伏产品的相关标准；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eastAsia="zh-CN"/>
        </w:rPr>
      </w:pPr>
      <w:r>
        <w:rPr>
          <w:rFonts w:hint="eastAsia" w:ascii="仿宋_GB2312" w:eastAsia="仿宋_GB2312"/>
          <w:sz w:val="32"/>
          <w:lang w:val="en-US" w:eastAsia="zh-CN"/>
        </w:rPr>
        <w:t>（3）智能光伏应用：指光伏发电系统智能化应用的相关标准，主要包括光伏发电系统的智能化设计、智能运维平台等相关标准</w:t>
      </w:r>
      <w:r>
        <w:rPr>
          <w:rFonts w:hint="eastAsia" w:asci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9.绿色光伏标准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绿色光伏标准从光伏产业自身绿色发展和光伏产业作为清洁能源推动全社会的绿色发展两个角度出发，包括节能环保、绿色制造、</w:t>
      </w:r>
      <w:r>
        <w:rPr>
          <w:rFonts w:hint="eastAsia" w:ascii="仿宋_GB2312" w:eastAsia="仿宋_GB2312"/>
          <w:sz w:val="32"/>
          <w:lang w:eastAsia="zh-CN"/>
        </w:rPr>
        <w:t>资源综合利用</w:t>
      </w:r>
      <w:r>
        <w:rPr>
          <w:rFonts w:hint="eastAsia" w:ascii="仿宋_GB2312" w:eastAsia="仿宋_GB2312"/>
          <w:sz w:val="32"/>
        </w:rPr>
        <w:t>、碳达峰碳中和</w:t>
      </w:r>
      <w:r>
        <w:rPr>
          <w:rFonts w:hint="eastAsia" w:ascii="仿宋_GB2312" w:eastAsia="仿宋_GB2312"/>
          <w:sz w:val="32"/>
          <w:lang w:val="en-US" w:eastAsia="zh-CN"/>
        </w:rPr>
        <w:t>的相关标准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lang w:val="en-US" w:eastAsia="zh-CN"/>
        </w:rPr>
        <w:t>1</w:t>
      </w:r>
      <w:r>
        <w:rPr>
          <w:rFonts w:hint="eastAsia" w:ascii="仿宋_GB2312" w:eastAsia="仿宋_GB2312"/>
          <w:sz w:val="32"/>
          <w:lang w:eastAsia="zh-CN"/>
        </w:rPr>
        <w:t>）</w:t>
      </w:r>
      <w:r>
        <w:rPr>
          <w:rFonts w:hint="eastAsia" w:ascii="仿宋_GB2312" w:eastAsia="仿宋_GB2312"/>
          <w:sz w:val="32"/>
        </w:rPr>
        <w:t>节能环保：</w:t>
      </w:r>
      <w:r>
        <w:rPr>
          <w:rFonts w:hint="eastAsia" w:ascii="仿宋_GB2312" w:eastAsia="仿宋_GB2312"/>
          <w:sz w:val="32"/>
          <w:lang w:val="en-US" w:eastAsia="zh-CN"/>
        </w:rPr>
        <w:t>指</w:t>
      </w:r>
      <w:r>
        <w:rPr>
          <w:rFonts w:hint="eastAsia" w:ascii="仿宋_GB2312" w:eastAsia="仿宋_GB2312"/>
          <w:sz w:val="32"/>
        </w:rPr>
        <w:t>光伏制造业节能和环保相关标准</w:t>
      </w:r>
      <w:r>
        <w:rPr>
          <w:rFonts w:hint="eastAsia" w:ascii="仿宋_GB2312" w:eastAsia="仿宋_GB2312"/>
          <w:sz w:val="32"/>
          <w:lang w:eastAsia="zh-CN"/>
        </w:rPr>
        <w:t>，</w:t>
      </w:r>
      <w:r>
        <w:rPr>
          <w:rFonts w:hint="eastAsia" w:ascii="仿宋_GB2312" w:eastAsia="仿宋_GB2312"/>
          <w:sz w:val="32"/>
          <w:lang w:val="en-US" w:eastAsia="zh-CN"/>
        </w:rPr>
        <w:t>主要包括能耗限额、废气废液排放要求和有害物质限制等相关标准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2</w:t>
      </w:r>
      <w:r>
        <w:rPr>
          <w:rFonts w:hint="eastAsia" w:ascii="仿宋_GB2312" w:eastAsia="仿宋_GB2312"/>
          <w:sz w:val="32"/>
          <w:lang w:eastAsia="zh-CN"/>
        </w:rPr>
        <w:t>）</w:t>
      </w:r>
      <w:r>
        <w:rPr>
          <w:rFonts w:hint="eastAsia" w:ascii="仿宋_GB2312" w:eastAsia="仿宋_GB2312"/>
          <w:sz w:val="32"/>
        </w:rPr>
        <w:t>绿色制造：</w:t>
      </w:r>
      <w:r>
        <w:rPr>
          <w:rFonts w:hint="eastAsia" w:ascii="仿宋_GB2312" w:eastAsia="仿宋_GB2312"/>
          <w:sz w:val="32"/>
          <w:lang w:val="en-US" w:eastAsia="zh-CN"/>
        </w:rPr>
        <w:t>主要</w:t>
      </w:r>
      <w:r>
        <w:rPr>
          <w:rFonts w:hint="eastAsia" w:ascii="仿宋_GB2312" w:eastAsia="仿宋_GB2312"/>
          <w:sz w:val="32"/>
        </w:rPr>
        <w:t>包括绿色工厂、绿色设计产品、绿色供应链等相关标准；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3</w:t>
      </w:r>
      <w:r>
        <w:rPr>
          <w:rFonts w:hint="eastAsia" w:ascii="仿宋_GB2312" w:eastAsia="仿宋_GB2312"/>
          <w:sz w:val="32"/>
          <w:lang w:eastAsia="zh-CN"/>
        </w:rPr>
        <w:t>）资源综合利用</w:t>
      </w:r>
      <w:r>
        <w:rPr>
          <w:rFonts w:hint="eastAsia" w:ascii="仿宋_GB2312" w:eastAsia="仿宋_GB2312"/>
          <w:sz w:val="32"/>
        </w:rPr>
        <w:t>：以</w:t>
      </w:r>
      <w:r>
        <w:rPr>
          <w:rFonts w:hint="eastAsia" w:ascii="仿宋_GB2312" w:eastAsia="仿宋_GB2312"/>
          <w:sz w:val="32"/>
          <w:lang w:val="en-US" w:eastAsia="zh-CN"/>
        </w:rPr>
        <w:t>废旧</w:t>
      </w:r>
      <w:r>
        <w:rPr>
          <w:rFonts w:hint="eastAsia" w:ascii="仿宋_GB2312" w:eastAsia="仿宋_GB2312"/>
          <w:sz w:val="32"/>
        </w:rPr>
        <w:t>光伏</w:t>
      </w:r>
      <w:r>
        <w:rPr>
          <w:rFonts w:hint="eastAsia" w:ascii="仿宋_GB2312" w:eastAsia="仿宋_GB2312"/>
          <w:sz w:val="32"/>
          <w:lang w:val="en-US" w:eastAsia="zh-CN"/>
        </w:rPr>
        <w:t>组件</w:t>
      </w:r>
      <w:r>
        <w:rPr>
          <w:rFonts w:hint="eastAsia" w:ascii="仿宋_GB2312" w:eastAsia="仿宋_GB2312"/>
          <w:sz w:val="32"/>
        </w:rPr>
        <w:t>为对象的</w:t>
      </w:r>
      <w:r>
        <w:rPr>
          <w:rFonts w:hint="eastAsia" w:ascii="仿宋_GB2312" w:eastAsia="仿宋_GB2312"/>
          <w:sz w:val="32"/>
          <w:lang w:eastAsia="zh-CN"/>
        </w:rPr>
        <w:t>资源综合利用</w:t>
      </w:r>
      <w:r>
        <w:rPr>
          <w:rFonts w:hint="eastAsia" w:ascii="仿宋_GB2312" w:eastAsia="仿宋_GB2312"/>
          <w:sz w:val="32"/>
        </w:rPr>
        <w:t>相关标准</w:t>
      </w:r>
      <w:r>
        <w:rPr>
          <w:rFonts w:hint="eastAsia" w:ascii="仿宋_GB2312" w:eastAsia="仿宋_GB2312"/>
          <w:sz w:val="32"/>
          <w:lang w:eastAsia="zh-CN"/>
        </w:rPr>
        <w:t>，</w:t>
      </w:r>
      <w:r>
        <w:rPr>
          <w:rFonts w:hint="eastAsia" w:ascii="仿宋_GB2312" w:eastAsia="仿宋_GB2312"/>
          <w:sz w:val="32"/>
          <w:lang w:val="en-US" w:eastAsia="zh-CN"/>
        </w:rPr>
        <w:t>主要包括光伏组件的报废要求、回收再利用技术要求、处理方法和回收管理规范等标准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4</w:t>
      </w:r>
      <w:r>
        <w:rPr>
          <w:rFonts w:hint="eastAsia" w:ascii="仿宋_GB2312" w:eastAsia="仿宋_GB2312"/>
          <w:sz w:val="32"/>
          <w:lang w:eastAsia="zh-CN"/>
        </w:rPr>
        <w:t>）</w:t>
      </w:r>
      <w:r>
        <w:rPr>
          <w:rFonts w:hint="eastAsia" w:ascii="仿宋_GB2312" w:eastAsia="仿宋_GB2312"/>
          <w:sz w:val="32"/>
        </w:rPr>
        <w:t>碳达峰碳中和：</w:t>
      </w:r>
      <w:r>
        <w:rPr>
          <w:rFonts w:hint="eastAsia" w:ascii="仿宋_GB2312" w:eastAsia="仿宋_GB2312"/>
          <w:sz w:val="32"/>
          <w:lang w:val="en-US" w:eastAsia="zh-CN"/>
        </w:rPr>
        <w:t>指光伏产业温室气体排放</w:t>
      </w:r>
      <w:r>
        <w:rPr>
          <w:rFonts w:hint="eastAsia" w:ascii="仿宋_GB2312" w:eastAsia="仿宋_GB2312"/>
          <w:sz w:val="32"/>
        </w:rPr>
        <w:t>的相关标准，包括低碳产品</w:t>
      </w:r>
      <w:r>
        <w:rPr>
          <w:rFonts w:hint="eastAsia" w:ascii="仿宋_GB2312" w:eastAsia="仿宋_GB2312"/>
          <w:sz w:val="32"/>
          <w:lang w:val="en-US" w:eastAsia="zh-CN"/>
        </w:rPr>
        <w:t>评价</w:t>
      </w:r>
      <w:r>
        <w:rPr>
          <w:rFonts w:hint="eastAsia" w:ascii="仿宋_GB2312" w:eastAsia="仿宋_GB2312"/>
          <w:sz w:val="32"/>
        </w:rPr>
        <w:t>、碳足迹</w:t>
      </w:r>
      <w:r>
        <w:rPr>
          <w:rFonts w:hint="eastAsia" w:ascii="仿宋_GB2312" w:eastAsia="仿宋_GB2312"/>
          <w:sz w:val="32"/>
          <w:lang w:val="en-US" w:eastAsia="zh-CN"/>
        </w:rPr>
        <w:t>核算</w:t>
      </w:r>
      <w:r>
        <w:rPr>
          <w:rFonts w:hint="eastAsia" w:ascii="仿宋_GB2312" w:eastAsia="仿宋_GB2312"/>
          <w:sz w:val="32"/>
        </w:rPr>
        <w:t>、碳资产</w:t>
      </w:r>
      <w:r>
        <w:rPr>
          <w:rFonts w:hint="eastAsia" w:ascii="仿宋_GB2312" w:eastAsia="仿宋_GB2312"/>
          <w:sz w:val="32"/>
          <w:lang w:val="en-US" w:eastAsia="zh-CN"/>
        </w:rPr>
        <w:t>管理</w:t>
      </w:r>
      <w:r>
        <w:rPr>
          <w:rFonts w:hint="eastAsia" w:ascii="仿宋_GB2312" w:eastAsia="仿宋_GB2312"/>
          <w:sz w:val="32"/>
        </w:rPr>
        <w:t>等</w:t>
      </w:r>
      <w:r>
        <w:rPr>
          <w:rFonts w:hint="eastAsia" w:ascii="仿宋_GB2312" w:eastAsia="仿宋_GB2312"/>
          <w:sz w:val="32"/>
          <w:lang w:val="en-US" w:eastAsia="zh-CN"/>
        </w:rPr>
        <w:t>标准</w:t>
      </w:r>
      <w:r>
        <w:rPr>
          <w:rFonts w:hint="eastAsia" w:ascii="仿宋_GB2312" w:eastAsia="仿宋_GB2312"/>
          <w:sz w:val="32"/>
          <w:lang w:eastAsia="zh-CN"/>
        </w:rPr>
        <w:t>。</w:t>
      </w:r>
    </w:p>
    <w:p>
      <w:pPr>
        <w:pStyle w:val="2"/>
        <w:spacing w:before="120" w:after="120"/>
      </w:pPr>
      <w:r>
        <w:rPr>
          <w:rFonts w:hint="eastAsia"/>
        </w:rPr>
        <w:t>四、重点工作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（一）做好顶层设计，统筹协调推进</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一是要紧跟国际国内发展趋势，面向科技前沿、</w:t>
      </w:r>
      <w:r>
        <w:rPr>
          <w:rFonts w:hint="eastAsia" w:ascii="仿宋_GB2312" w:eastAsia="仿宋_GB2312"/>
          <w:sz w:val="32"/>
          <w:lang w:val="en-US" w:eastAsia="zh-CN"/>
        </w:rPr>
        <w:t>行业</w:t>
      </w:r>
      <w:r>
        <w:rPr>
          <w:rFonts w:hint="eastAsia" w:ascii="仿宋_GB2312" w:eastAsia="仿宋_GB2312"/>
          <w:sz w:val="32"/>
        </w:rPr>
        <w:t>重点和国家重大战略需求，强化标准体系与产业体系的协同效应，进一步细化智能光伏、绿色光伏标准化方案，使标准化工作和标准体系建设成为产业创新体系建设的关键组成。二是发挥优势，提前布局统筹多层级标准协调推进，实现国内标准与国际标准、国家标准与行业标准、政府标准与市场标准的一体化发展。</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（二）贴近产业急需，支撑保障到位</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一是要立足新发展格局，加强调研分析，精准把握</w:t>
      </w:r>
      <w:r>
        <w:rPr>
          <w:rFonts w:hint="eastAsia" w:ascii="仿宋_GB2312" w:eastAsia="仿宋_GB2312"/>
          <w:sz w:val="32"/>
          <w:lang w:eastAsia="zh-CN"/>
        </w:rPr>
        <w:t>产业</w:t>
      </w:r>
      <w:r>
        <w:rPr>
          <w:rFonts w:hint="eastAsia" w:ascii="仿宋_GB2312" w:eastAsia="仿宋_GB2312"/>
          <w:sz w:val="32"/>
        </w:rPr>
        <w:t>实际需求，提升标准化工作的实用性和时效性。二是加强前沿新技术和关键共性技术的标准化工作，强化标准与科</w:t>
      </w:r>
      <w:r>
        <w:rPr>
          <w:rFonts w:hint="eastAsia" w:ascii="仿宋_GB2312" w:eastAsia="仿宋_GB2312"/>
          <w:sz w:val="32"/>
          <w:lang w:val="en-US" w:eastAsia="zh-CN"/>
        </w:rPr>
        <w:t>技</w:t>
      </w:r>
      <w:r>
        <w:rPr>
          <w:rFonts w:hint="eastAsia" w:ascii="仿宋_GB2312" w:eastAsia="仿宋_GB2312"/>
          <w:sz w:val="32"/>
        </w:rPr>
        <w:t>创新的紧密结合，以标准促进科技创新成果市场化、产业化、规范化。三是加强标准化对产业发展支撑保障作用的全面性，研制服务产业升级、技术迭代更新、产品质量提升的标准。四是提升标准自身质量，促进各级标准技术先进性升级，提高标准的有效供给。五是对标国际领先水平，完善标准、检测、认证等质量保障链一体化建设。</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（三）加强国际标准化工作，贡献中国智慧</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一是充分发挥我国光伏产业优势，提炼国际标准化需求，挖掘国际标准化潜力，加快推进光伏标准国际化，为新技术标准国际化贡献中国智慧。二是在产业关键环节国际标准化工作中，逐步增加我国</w:t>
      </w:r>
      <w:r>
        <w:rPr>
          <w:rFonts w:hint="eastAsia" w:ascii="仿宋_GB2312" w:eastAsia="仿宋_GB2312"/>
          <w:sz w:val="32"/>
          <w:lang w:val="en-US" w:eastAsia="zh-CN"/>
        </w:rPr>
        <w:t>主导</w:t>
      </w:r>
      <w:r>
        <w:rPr>
          <w:rFonts w:hint="eastAsia" w:ascii="仿宋_GB2312" w:eastAsia="仿宋_GB2312"/>
          <w:sz w:val="32"/>
        </w:rPr>
        <w:t>国际标准提案数量和质量，将我国先进技术标准输出到国际舞台，强化我国光伏标准的国际影响力。三是加强国际标准化规则研究，实质性参与国际标准化工作，加强国际标准化人才队伍建设，培养我国的国际标准领军专家。四是提升国家标准外文版工作效能，推动中国标准走出去，树立中国标准品牌，服务“一带一路”等国家战略大局。</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lang w:val="en-US" w:eastAsia="zh-CN"/>
        </w:rPr>
      </w:pPr>
      <w:r>
        <w:rPr>
          <w:rFonts w:hint="eastAsia"/>
        </w:rPr>
        <w:t>（四）发挥各方优势，</w:t>
      </w:r>
      <w:r>
        <w:rPr>
          <w:rFonts w:hint="eastAsia"/>
          <w:lang w:val="en-US" w:eastAsia="zh-CN"/>
        </w:rPr>
        <w:t>协同开展标准研制</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一是完善标准化工作模式和机制，提高产学研用各相关方在标准化工作中的参与度，提升标准化工作的广泛性和代表性</w:t>
      </w:r>
      <w:r>
        <w:rPr>
          <w:rFonts w:hint="eastAsia" w:ascii="仿宋_GB2312" w:eastAsia="仿宋_GB2312"/>
          <w:sz w:val="32"/>
          <w:lang w:eastAsia="zh-CN"/>
        </w:rPr>
        <w:t>，</w:t>
      </w:r>
      <w:r>
        <w:rPr>
          <w:rFonts w:hint="eastAsia" w:ascii="仿宋_GB2312" w:eastAsia="仿宋_GB2312"/>
          <w:sz w:val="32"/>
        </w:rPr>
        <w:t>创新推动“光伏+”新业态和新模式发展。</w:t>
      </w:r>
      <w:r>
        <w:rPr>
          <w:rFonts w:hint="eastAsia" w:ascii="仿宋_GB2312" w:eastAsia="仿宋_GB2312"/>
          <w:sz w:val="32"/>
          <w:lang w:val="en-US" w:eastAsia="zh-CN"/>
        </w:rPr>
        <w:t>二</w:t>
      </w:r>
      <w:r>
        <w:rPr>
          <w:rFonts w:hint="eastAsia" w:ascii="仿宋_GB2312" w:eastAsia="仿宋_GB2312"/>
          <w:sz w:val="32"/>
        </w:rPr>
        <w:t>是加强标准化平台建设，着力打造标准、技术、市场、人才交流和融合的综合性、支持性服务平台，凝聚各方力量</w:t>
      </w:r>
      <w:r>
        <w:rPr>
          <w:rFonts w:hint="eastAsia" w:ascii="仿宋_GB2312" w:eastAsia="仿宋_GB2312"/>
          <w:sz w:val="32"/>
          <w:lang w:eastAsia="zh-CN"/>
        </w:rPr>
        <w:t>，</w:t>
      </w:r>
      <w:r>
        <w:rPr>
          <w:rFonts w:hint="eastAsia" w:ascii="仿宋_GB2312" w:eastAsia="仿宋_GB2312"/>
          <w:sz w:val="32"/>
        </w:rPr>
        <w:t>共谋</w:t>
      </w:r>
      <w:r>
        <w:rPr>
          <w:rFonts w:hint="eastAsia" w:ascii="仿宋_GB2312" w:eastAsia="仿宋_GB2312"/>
          <w:sz w:val="32"/>
          <w:lang w:val="en-US" w:eastAsia="zh-CN"/>
        </w:rPr>
        <w:t>产业</w:t>
      </w:r>
      <w:r>
        <w:rPr>
          <w:rFonts w:hint="eastAsia" w:ascii="仿宋_GB2312" w:eastAsia="仿宋_GB2312"/>
          <w:sz w:val="32"/>
        </w:rPr>
        <w:t>发展的前瞻性、基础性问题。</w:t>
      </w:r>
      <w:r>
        <w:rPr>
          <w:rFonts w:hint="eastAsia" w:ascii="仿宋_GB2312" w:eastAsia="仿宋_GB2312"/>
          <w:sz w:val="32"/>
          <w:lang w:val="en-US" w:eastAsia="zh-CN"/>
        </w:rPr>
        <w:t>三</w:t>
      </w:r>
      <w:r>
        <w:rPr>
          <w:rFonts w:hint="eastAsia" w:ascii="仿宋_GB2312" w:eastAsia="仿宋_GB2312"/>
          <w:sz w:val="32"/>
        </w:rPr>
        <w:t>是加强标准化人才建设，以先进的人才队伍作为标准化发展的根本保障。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w:t>
      </w:r>
      <w:r>
        <w:rPr>
          <w:rFonts w:hint="eastAsia"/>
          <w:lang w:val="en-US" w:eastAsia="zh-CN"/>
        </w:rPr>
        <w:t>五</w:t>
      </w:r>
      <w:r>
        <w:rPr>
          <w:rFonts w:hint="eastAsia"/>
        </w:rPr>
        <w:t>）</w:t>
      </w:r>
      <w:r>
        <w:rPr>
          <w:rFonts w:hint="eastAsia"/>
          <w:lang w:val="en-US" w:eastAsia="zh-CN"/>
        </w:rPr>
        <w:t>组织应用实施</w:t>
      </w:r>
      <w:r>
        <w:rPr>
          <w:rFonts w:hint="eastAsia"/>
        </w:rPr>
        <w:t>，助力产业高质量发展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Times New Roman" w:hAnsi="Times New Roman" w:eastAsia="仿宋_GB2312" w:cs="Times New Roman"/>
          <w:b w:val="0"/>
          <w:bCs/>
          <w:color w:val="auto"/>
          <w:sz w:val="32"/>
          <w:szCs w:val="32"/>
          <w:highlight w:val="none"/>
          <w:lang w:val="en-US" w:eastAsia="zh-CN"/>
        </w:rPr>
      </w:pPr>
      <w:r>
        <w:rPr>
          <w:rFonts w:hint="eastAsia" w:ascii="仿宋_GB2312" w:eastAsia="仿宋_GB2312"/>
          <w:sz w:val="32"/>
          <w:lang w:val="en-US" w:eastAsia="zh-CN"/>
        </w:rPr>
        <w:t>一是充分发挥地方主管部门、标准化组织、行业协会等的作用，开展标准宣贯活动，加强标准宣传推广；二是组织开展光伏标准应用试点工作，引导企业从研发、生产、管理等环节对标达标，促进标准应用实施；三是建立光伏标准实施效果评估制度，根据评估结果及时修订完善相关标准，保证标准的实用性和时效性</w:t>
      </w:r>
      <w:r>
        <w:rPr>
          <w:rFonts w:hint="default" w:ascii="仿宋_GB2312" w:eastAsia="仿宋_GB2312"/>
          <w:sz w:val="32"/>
          <w:lang w:val="en-US" w:eastAsia="zh-CN"/>
        </w:rPr>
        <w:t>。</w:t>
      </w:r>
    </w:p>
    <w:p>
      <w:pPr>
        <w:spacing w:line="360" w:lineRule="auto"/>
        <w:ind w:firstLine="630"/>
        <w:rPr>
          <w:rFonts w:hint="eastAsia" w:ascii="仿宋_GB2312" w:hAnsi="黑体" w:eastAsia="仿宋_GB2312"/>
          <w:sz w:val="32"/>
          <w:szCs w:val="32"/>
        </w:rPr>
        <w:sectPr>
          <w:footerReference r:id="rId5" w:type="default"/>
          <w:pgSz w:w="11907" w:h="16840"/>
          <w:pgMar w:top="1440" w:right="1803" w:bottom="1440" w:left="1797" w:header="851" w:footer="992" w:gutter="0"/>
          <w:cols w:space="720" w:num="1"/>
          <w:docGrid w:linePitch="312" w:charSpace="0"/>
        </w:sectPr>
      </w:pPr>
    </w:p>
    <w:p>
      <w:pPr>
        <w:pStyle w:val="2"/>
        <w:spacing w:before="120" w:after="120"/>
        <w:ind w:left="658" w:hanging="658" w:firstLineChars="0"/>
        <w:jc w:val="center"/>
        <w:rPr>
          <w:rFonts w:hint="eastAsia" w:ascii="方正小标宋_GBK" w:hAnsi="方正小标宋_GBK" w:eastAsia="方正小标宋_GBK" w:cs="方正小标宋_GBK"/>
          <w:sz w:val="36"/>
          <w:szCs w:val="21"/>
        </w:rPr>
      </w:pPr>
      <w:r>
        <w:rPr>
          <w:rFonts w:hint="eastAsia" w:ascii="方正小标宋_GBK" w:hAnsi="方正小标宋_GBK" w:eastAsia="方正小标宋_GBK" w:cs="方正小标宋_GBK"/>
          <w:sz w:val="36"/>
          <w:szCs w:val="21"/>
        </w:rPr>
        <w:t>太阳能光伏产业综合标准化技术体系标准明细表</w:t>
      </w:r>
    </w:p>
    <w:tbl>
      <w:tblPr>
        <w:tblStyle w:val="17"/>
        <w:tblW w:w="48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7783"/>
        <w:gridCol w:w="2114"/>
        <w:gridCol w:w="2083"/>
        <w:gridCol w:w="1246"/>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blHeader/>
        </w:trPr>
        <w:tc>
          <w:tcPr>
            <w:tcW w:w="234"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2588"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标准名称</w:t>
            </w:r>
          </w:p>
        </w:tc>
        <w:tc>
          <w:tcPr>
            <w:tcW w:w="703"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标准号/计划号</w:t>
            </w:r>
          </w:p>
        </w:tc>
        <w:tc>
          <w:tcPr>
            <w:tcW w:w="692"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对应国际标准</w:t>
            </w:r>
          </w:p>
        </w:tc>
        <w:tc>
          <w:tcPr>
            <w:tcW w:w="414"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黑体" w:hAnsi="黑体" w:eastAsia="黑体" w:cs="黑体"/>
                <w:b w:val="0"/>
                <w:bCs w:val="0"/>
                <w:i w:val="0"/>
                <w:iCs w:val="0"/>
                <w:color w:val="000000"/>
                <w:sz w:val="24"/>
                <w:szCs w:val="24"/>
                <w:u w:val="none"/>
                <w:lang w:val="en-US"/>
              </w:rPr>
            </w:pPr>
            <w:r>
              <w:rPr>
                <w:rFonts w:hint="eastAsia" w:ascii="黑体" w:hAnsi="黑体" w:eastAsia="黑体" w:cs="黑体"/>
                <w:b w:val="0"/>
                <w:bCs w:val="0"/>
                <w:i w:val="0"/>
                <w:iCs w:val="0"/>
                <w:color w:val="000000"/>
                <w:kern w:val="0"/>
                <w:sz w:val="24"/>
                <w:szCs w:val="24"/>
                <w:u w:val="none"/>
                <w:lang w:val="en-US" w:eastAsia="zh-CN" w:bidi="ar"/>
              </w:rPr>
              <w:t>标准类型</w:t>
            </w:r>
          </w:p>
        </w:tc>
        <w:tc>
          <w:tcPr>
            <w:tcW w:w="365"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 基础通用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 术语、定义、标识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太阳光伏能源系统术语</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2297-1989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太阳能资源术语</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31163-2014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太阳光伏能源系统图用图形符号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10460-2016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太阳电池型号命名方法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2296-2001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光伏发电站标识系统编码导则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35691-2017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 安全生产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三氯氢硅法生产多晶硅安全规范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20111476-Q-469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流化床法制备多晶硅企业安全标准化实施指南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光伏组件全生命周期环境、健康和安全（EH&amp;S）风险评估 第1部分：通则和术语定义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62994:2019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光伏发电工程劳动安全与职业卫生设计规范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32040-2017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 质量管理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 光伏组件制造质量体系</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62941:2019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光伏组件可信性管理导则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光伏组件监造导则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10930-2022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光伏逆变器监造导则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光伏发电站跟踪系统及支架监造导则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10931-2022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光伏组件产品质量抽样及统计评估方法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地面光伏系统 安装、运行及维护的有效质量保证指南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63049:2017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光伏发电系统运行的可靠性实践</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63265:2022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 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硅太阳能电池工厂设计规范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50704-2011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薄膜太阳能电池工厂设计规范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51370-2019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太阳能资源测量 总辐射</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31156-2014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太阳能资源测量 直接辐射</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33698-2017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太阳能资源测量 散射辐射</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33699-2017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光伏发电站太阳能资源实时监测技术要求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30153-2013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太阳能资源数据准确性评判方法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34325-2017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太阳能资源等级 总辐射</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31155-2014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太阳能资源等级 直接辐射</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33677-2017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太阳能资源评估方法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37526-2019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太阳直接辐射计算导则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37525-2019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光伏发电太阳能资源评估规范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42766-2023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光伏电站气象观测及资料审核、订正技术规范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42477-2023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光伏产品环境条件 气候环境条件分类分级</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42130-2017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光伏制造设备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 硅材料生产加工设备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光伏用多晶硅铸锭炉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光伏用直拉单晶硅炉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11854-2022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晶体硅棒线截断设备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晶体硅线开方机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晶体硅开方磨削</w:t>
            </w:r>
            <w:r>
              <w:rPr>
                <w:rFonts w:hint="eastAsia" w:ascii="宋体" w:hAnsi="宋体" w:cs="宋体"/>
                <w:i w:val="0"/>
                <w:iCs w:val="0"/>
                <w:color w:val="000000"/>
                <w:kern w:val="0"/>
                <w:sz w:val="20"/>
                <w:szCs w:val="20"/>
                <w:u w:val="none"/>
                <w:lang w:val="en-US" w:eastAsia="zh-CN" w:bidi="ar"/>
              </w:rPr>
              <w:t>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半导体材料多线切割机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2014-1728T-SJ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光伏硅片多线切割机技术要求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2022017-CPIA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光伏硅片多线切割机钢线张力性能测试方法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2022018-CPIA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 电池制造设备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太阳能电池生产设备安装工程施工及质量验收规范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51206-2016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晶体硅光伏电池用硅片清洗制绒机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晶体硅光伏电池用卧式扩散炉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2022021-CPIA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晶体硅光伏电池用卧式低压扩散炉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2022038-CPIA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晶体硅光伏电池用等离子体刻蚀机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晶体硅光伏电池用湿法刻蚀机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晶体硅光伏电池用等离子体增强化学气相淀积（PECVD）设备 第1部分：管式PECVD设备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11829.1-2022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晶体硅光伏电池用等离子体增强化学气相淀积（PECVD）设备 第2部分：板式PECVD设备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11829.2-2022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晶体硅光伏电池用低压化学气相淀积（LPCVD）设备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晶体硅光伏电池用物理气相沉积（PVD）设备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晶体硅光伏电池用丝网印刷机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晶体硅光伏电池用低温烘干炉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晶体硅光伏电池用烧结炉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晶体硅光伏电池测试分选系统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晶体硅光伏电池用激光划刻机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 组件制造设备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光伏组件自动焊接机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光伏组件自动排版机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光伏组件层压机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20153728-T-469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光伏组件组框机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光伏组件边框打胶机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薄膜光伏组件用清边设备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薄膜光伏组件用边缘密封设备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 测试设备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太阳模拟器校准规程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光伏用紫外老化试验箱辐照性能测试方法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11855-2022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光伏电池组件电致发光缺陷检测仪通用技术条件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20141856-T-339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光伏电池型太阳辐照度测量仪</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光伏电池量子效率测试系统技术要求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0033-2022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光伏材料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 晶体硅材料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太阳能级多晶硅</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25074-2017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流化床法颗粒硅</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35307-2017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用区熔法和光谱分析法评价颗粒状多晶硅的规程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35309-2017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用区熔拉晶法和光谱分析法评价多晶硅棒的规程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GB/T 29057-2012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太阳能电池用铸造多晶硅块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29054-2019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铸造单晶硅材料性能评价技术规范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2022046-CPIA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太阳能电池用硅单晶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25076-2018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太阳能电池用多晶硅片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29055-2019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太阳能电池用硅单晶片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26071-2018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光伏晶体硅片规范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0037-2022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硅粉 总碳含量的测定 感应炉内燃烧后红外吸收法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32573-2016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硅晶锭尺寸的测定 激光法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37213-2018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硅多晶气氛区熔基磷检验方法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4059-2018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太阳能电池用铸造多晶硅块缺陷测试红外探伤法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光伏电池用硅材料补偿度测量方法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29850-2013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电子级多晶硅中基体金属杂质含量的测定 电感耦合等离子体质谱法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37049-2018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光伏电池用硅材料表面金属杂质含量的电感耦合等离子体质谱测量方法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29849-2013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光伏电池用硅材料中金属杂质含量的电感耦合等离子体质谱测量方法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31854-2015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光伏电池用硅材料中B、Al受主杂质含量的二次离子质谱测量方法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29851-2013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光伏电池用硅材料中P、As、Sb施主杂质含量的二次离子质谱测量方法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29852-2013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太阳能级硅片和硅料中氧、碳、硼和磷量的测定 二次离子质谱法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32281-2015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采用高质量分辨率辉光放电质谱法测量太阳能级硅中痕量元素的测试方法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32651-2016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硅的仪器中子活化分析测试方法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32277-2015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光伏硅材料 氧含量的测定 脉冲加热惰性气体熔融红外吸收法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40561-2021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流化床法颗粒硅 氢含量的测定 脉冲加热惰性气体熔融红外吸收法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40566-2021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硅晶体中间隙氧含量的红外吸收测量方法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1557-2018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硅中氯离子含量的测定 离子色谱法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37385-2019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利用单面非接触式涡流表测试薄层电阻的电阻率的方法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硅片和硅锭载流子复合寿命的测试 非接触微波反射光电导衰减法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26068-2018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硅锭、硅块和硅片中非平衡载流子复合寿命的测试 非接触涡流感应法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GB/T 42907-2023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掺硼掺磷掺砷硅单晶电阻率与掺杂剂浓度换算规程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13389-2014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太阳能级多晶硅锭、硅片晶体缺陷密度测定方法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37051-2018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光伏电池用材料 第1部分：晶体硅硅片电性能技术规范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63371-1</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光伏电池用硅片表面和边缘标记规范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光伏电池用硅片裂纹的在线测试 暗室红外成像法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太阳能电池用硅片电阻率在线测试方法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11627-2016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光伏电池用单晶硅片氧化诱生缺陷测试方法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太阳能电池用硅片厚度及总厚度变化测试方法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30869-2014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太阳能电池用硅片几何尺寸测试方法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11630-2016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太阳能电池用硅片尺寸及电学表征在线测试方法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11628-2016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太阳能电池用硅片翘曲度和波纹度测试方法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30859-2014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太阳能电池用硅片外观缺陷测试方法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11631-2016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太阳能电池用硅片微裂纹缺陷的测试方法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11632-2016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太阳能电池用硅片表面粗糙度及切割线痕测试方法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30860-2014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太阳能电池用硅片抗弯强度及挠度测试方法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使用激光探测器在线非接触测试光伏电池用硅片厚度及厚度变化</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光伏电池用硅片裂纹测试激光扫描法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光伏电池用硅片损伤层厚度测试方法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角分辨光散射法监控光伏材料表面粗糙度和质感的条件确定指南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太阳能电池用硅片和电池片的在线光致发光分析方法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11629-2016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 薄膜半导体材料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薄膜太阳能电池用碲化镉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薄膜太阳能电池用碲锌镉靶材</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39160-2020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薄膜光伏电池用衬底尺寸规范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20120264-T-469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 工艺材料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半导体材料切削液</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31469-2015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光伏硅材料金刚线切割用切削液</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光伏硅片切割用电镀金刚石线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0038-2022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光伏用树脂金刚石切割线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34983-2017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太阳电池用电子级氢氟酸</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31369-2015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光伏电池用三氯氧磷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晶体硅光伏电池印刷用丝网</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晶体硅光伏组件用免清洗助焊剂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11549-2015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晶体硅光伏组件用定位胶带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0046-2022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光伏组件用绝缘隔离条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0014-2019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光伏组件用定向反射光学薄膜 第1部分：用于涂锡焊带表面的薄膜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0036.1-2022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光伏组件用定向反射光学薄膜 第2部分：用于光伏电池间隙的薄膜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2023012-CPIA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 电极材料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太阳电池用铝浆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11513-2015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晶体硅光伏电池用浆料 第1部分 背场铝浆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0030.1-2021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晶体硅太阳能电池</w:t>
            </w:r>
            <w:r>
              <w:rPr>
                <w:rFonts w:hint="eastAsia" w:ascii="宋体" w:hAnsi="宋体" w:cs="宋体"/>
                <w:i w:val="0"/>
                <w:iCs w:val="0"/>
                <w:color w:val="000000"/>
                <w:kern w:val="0"/>
                <w:sz w:val="20"/>
                <w:szCs w:val="20"/>
                <w:u w:val="none"/>
                <w:lang w:val="en-US" w:eastAsia="zh-CN" w:bidi="ar"/>
              </w:rPr>
              <w:t>背</w:t>
            </w:r>
            <w:r>
              <w:rPr>
                <w:rFonts w:hint="eastAsia" w:ascii="宋体" w:hAnsi="宋体" w:eastAsia="宋体" w:cs="宋体"/>
                <w:i w:val="0"/>
                <w:iCs w:val="0"/>
                <w:color w:val="000000"/>
                <w:kern w:val="0"/>
                <w:sz w:val="20"/>
                <w:szCs w:val="20"/>
                <w:u w:val="none"/>
                <w:lang w:val="en-US" w:eastAsia="zh-CN" w:bidi="ar"/>
              </w:rPr>
              <w:t>面银浆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2018-012</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晶体硅光伏电池用浆料 第</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部分 </w:t>
            </w:r>
            <w:r>
              <w:rPr>
                <w:rFonts w:hint="eastAsia" w:ascii="宋体" w:hAnsi="宋体" w:cs="宋体"/>
                <w:i w:val="0"/>
                <w:iCs w:val="0"/>
                <w:color w:val="000000"/>
                <w:kern w:val="0"/>
                <w:sz w:val="20"/>
                <w:szCs w:val="20"/>
                <w:u w:val="none"/>
                <w:lang w:val="en-US" w:eastAsia="zh-CN" w:bidi="ar"/>
              </w:rPr>
              <w:t>背</w:t>
            </w:r>
            <w:r>
              <w:rPr>
                <w:rFonts w:hint="eastAsia" w:ascii="宋体" w:hAnsi="宋体" w:eastAsia="宋体" w:cs="宋体"/>
                <w:i w:val="0"/>
                <w:iCs w:val="0"/>
                <w:color w:val="000000"/>
                <w:kern w:val="0"/>
                <w:sz w:val="20"/>
                <w:szCs w:val="20"/>
                <w:u w:val="none"/>
                <w:lang w:val="en-US" w:eastAsia="zh-CN" w:bidi="ar"/>
              </w:rPr>
              <w:t>面银浆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0030.</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晶体硅太阳能电池</w:t>
            </w:r>
            <w:r>
              <w:rPr>
                <w:rFonts w:hint="eastAsia" w:ascii="宋体" w:hAnsi="宋体" w:cs="宋体"/>
                <w:i w:val="0"/>
                <w:iCs w:val="0"/>
                <w:color w:val="000000"/>
                <w:kern w:val="0"/>
                <w:sz w:val="20"/>
                <w:szCs w:val="20"/>
                <w:u w:val="none"/>
                <w:lang w:val="en-US" w:eastAsia="zh-CN" w:bidi="ar"/>
              </w:rPr>
              <w:t>正</w:t>
            </w:r>
            <w:r>
              <w:rPr>
                <w:rFonts w:hint="eastAsia" w:ascii="宋体" w:hAnsi="宋体" w:eastAsia="宋体" w:cs="宋体"/>
                <w:i w:val="0"/>
                <w:iCs w:val="0"/>
                <w:color w:val="000000"/>
                <w:kern w:val="0"/>
                <w:sz w:val="20"/>
                <w:szCs w:val="20"/>
                <w:u w:val="none"/>
                <w:lang w:val="en-US" w:eastAsia="zh-CN" w:bidi="ar"/>
              </w:rPr>
              <w:t>面银浆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2018-012</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晶体硅光伏电池用浆料 第</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 xml:space="preserve">部分 </w:t>
            </w:r>
            <w:r>
              <w:rPr>
                <w:rFonts w:hint="eastAsia" w:ascii="宋体" w:hAnsi="宋体" w:cs="宋体"/>
                <w:i w:val="0"/>
                <w:iCs w:val="0"/>
                <w:color w:val="000000"/>
                <w:kern w:val="0"/>
                <w:sz w:val="20"/>
                <w:szCs w:val="20"/>
                <w:u w:val="none"/>
                <w:lang w:val="en-US" w:eastAsia="zh-CN" w:bidi="ar"/>
              </w:rPr>
              <w:t>正</w:t>
            </w:r>
            <w:r>
              <w:rPr>
                <w:rFonts w:hint="eastAsia" w:ascii="宋体" w:hAnsi="宋体" w:eastAsia="宋体" w:cs="宋体"/>
                <w:i w:val="0"/>
                <w:iCs w:val="0"/>
                <w:color w:val="000000"/>
                <w:kern w:val="0"/>
                <w:sz w:val="20"/>
                <w:szCs w:val="20"/>
                <w:u w:val="none"/>
                <w:lang w:val="en-US" w:eastAsia="zh-CN" w:bidi="ar"/>
              </w:rPr>
              <w:t>面银浆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0030.</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太阳能电池用银浆银含量的测定 硫氰酸盐标准溶液滴定法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20194250-T-469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光伏涂锡焊带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31985-2015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光伏涂锡焊带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0005-2022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晶体硅光伏组件用浸锡焊带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11550-2015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薄膜光伏组件用浸锡焊带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20153723-T-469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晶体硅光伏组件用导电胶技术规范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20180021-CPIA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62788-8-1</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 封装材料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太阳能用玻璃 第1部分：超白压花玻璃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30984.1-2015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太阳能用玻璃 第2部分：透明导电氧化物膜玻璃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30984.2-2014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太阳能用玻璃 第3部分：玻璃反射镜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30984.3-2016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光伏组件用玻璃 第1部分 前板减反射膜玻璃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0028.1-2021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光伏组件用玻璃 第2部分 双玻组件背板增反射膜玻璃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0028.2-2021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光伏组件用超薄玻璃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11571-2016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太阳能光伏及光热发电用自清洁涂膜玻璃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43083-2023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太阳能光伏用自洁净玻璃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11800-2022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铜铟镓硒薄膜太阳能电池用基板玻璃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41744-2022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掺铝氧化锌型透明导电氧化物玻璃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11484-2015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光伏玻璃测量方法 第1部分：总雾度和雾度分布测量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62805-1:2017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光伏玻璃测量方法 第2部分：透光比和反射比测量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62805-2:2017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光伏用玻璃光学性能测试方法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30983-2014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晶体硅光伏组件盖板玻璃透光性能测试评价方法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37240-2018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光伏用透明导电薄膜反射和透射雾度的光谱测试方法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光伏组件用镀膜玻璃色度技术要求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2022030-CPIA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光伏组件用半钢化玻璃耐热冲击测试方法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2022029-CPIA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光伏玻璃铁含量检验规范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2022027-CPIA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 湿热大气环境自然曝露试验方法及性能评价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34561-2017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 干热砂尘大气环境自然曝露试验方法及性能评价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34613-2017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 温和气候下城市环境自然曝露试验方法及性能评价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34614-2017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 多因素耦合环境加速老化试验方法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34179-2017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轻质光伏组件用前挡膜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柔性光伏组件用前挡膜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晶体硅太阳电池组件用绝缘背板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31034-2014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11722-2018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双面电池组件封装用透明保护膜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0031-2021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晶体硅太阳电池组件用绝缘薄膜 第1部分：聚酯薄膜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36289.1-2018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光伏组件背板用薄膜 第2部分 聚酯薄膜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0029.2-2021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晶体硅太阳电池组件用绝缘薄膜 第2部分：氟塑料薄膜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36289.2-2018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光伏组件背板用氟塑料薄膜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11799-2022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光伏组件背板用薄膜 第1部分 氟塑料薄膜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0029.1—2022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光伏组件前后板用透明氟塑料薄膜技术规范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2022005-CPIA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太阳能光伏背板覆膜用胶粘剂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36802-2018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光伏组件封装用乙烯-醋酸乙烯酯共聚物(EVA)胶膜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29848-2018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光伏组件封装用乙烯-醋酸乙烯酯共聚物(EVA)胶膜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0004-2017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光伏组件封装用聚乙烯醇缩丁醛（PVB）胶膜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光伏组件封装用共聚烯烃胶膜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0006-2017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晶体硅太阳电池组件用聚烯烃弹性体(POE)封装绝缘胶膜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10200-2019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光伏组件封装用共挤胶膜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20231181-T-469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国家</w:t>
            </w:r>
            <w:r>
              <w:rPr>
                <w:rFonts w:hint="eastAsia" w:ascii="宋体" w:hAnsi="宋体" w:eastAsia="宋体" w:cs="宋体"/>
                <w:i w:val="0"/>
                <w:iCs w:val="0"/>
                <w:color w:val="000000"/>
                <w:kern w:val="0"/>
                <w:sz w:val="20"/>
                <w:szCs w:val="20"/>
                <w:u w:val="none"/>
                <w:lang w:val="en-US" w:eastAsia="zh-CN" w:bidi="ar"/>
              </w:rPr>
              <w:t>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185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地面用光伏组件密封材料 硅橡胶密封剂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29595-2013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地面光伏组件用密封材料 压敏胶粘带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37888-2019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光伏组件封装用丁基胶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光伏组件用乙烯-醋酸乙烯共聚物交联度测试方法 差示扫描量热法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36965-2018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光伏组件用乙烯-醋酸乙烯共聚物中醋酸乙烯酯含量测试方法 热重分析法（TGA）</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31984-2015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90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光伏组件用乙烯-醋酸乙烯共聚物胶膜酸值测试方法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2022008-CPIA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第1-1部分：封装材料 封装用聚合物材料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62788-1-1</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第1-2部分：封装材料 封装胶膜及其它聚合物材料体积电阻率测量方法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62788-1-2:2016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第1-4部分：封装材料 透射率的测量和太阳加权透光比、黄变指数及紫外截止波长的计算方法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62788-1-4:2016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第1-5部分：封装材料 片状封装材料在受热情况下线性尺寸变化的测量方法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62788-1-5:2016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第1-6部分：封装材料 光伏组件用乙烯-醋酸乙烯共聚物交联度试验方法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62788-1-6:2017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第1-7部分：封装材料 透明聚合物光伏封装材料光学耐久性测试程序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62788-1-7:2020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第2部分：聚合物材料 前板和背板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62788-2:2017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第2-1部分：聚合物材料 前板和背板安全要求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IEC 62788-2-1</w:t>
            </w:r>
            <w:r>
              <w:rPr>
                <w:rFonts w:hint="eastAsia" w:ascii="宋体" w:hAnsi="宋体" w:cs="宋体"/>
                <w:i w:val="0"/>
                <w:iCs w:val="0"/>
                <w:color w:val="000000"/>
                <w:kern w:val="0"/>
                <w:sz w:val="20"/>
                <w:szCs w:val="20"/>
                <w:u w:val="none"/>
                <w:lang w:val="en-US" w:eastAsia="zh-CN" w:bidi="ar"/>
              </w:rPr>
              <w:t>:2023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第5-1部分：边缘密封材料 建议试验方法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62788-5-1:2020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第5-2部分：边缘密封材料 耐久性评估导则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62788-5-2:2020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第6-2部分：聚合物材料的透湿性通用测试方法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62788-6-2:2020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第6-3部分：光伏组件内界面附着力试验方法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62788-6-3:2022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第7-2部分：聚合物材料环境暴露加速老化试验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62788-7-2:2017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第7-3部分：光伏组件外表面的加速磨损测试方法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62788-7-3:2022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光伏组件加强应力试验 第2部分：部件材料和包装</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63209-2:2022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光伏组件封装材料加速老化试验方法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41203-2021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光伏组件聚合物封装材料多因素环境老化试验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光伏组件聚合物封装材料自然环境暴露试验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湿热带分布式光伏户外实证试验要求 第2部分：光伏背板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37663.2-2019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光伏组件用铝合金边框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20141889-T-469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光伏组件用钢边框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光伏组件用玻纤增强复合材料边框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2022033-CPIA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晶体硅光伏组件用局部边框技术要求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 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光伏用高纯石英砂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32649-2016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电感耦合等离子质谱法检测石英砂中痕量元素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32650-2016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太阳能电池用锗单晶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26072-2010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太阳能电池用砷化镓单晶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25075-2010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太阳能电池用砷化镓单晶抛光片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35305-2017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太阳能电池用锗衬底片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30861-2014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太阳能电池用锗基Ⅲ-Ⅴ族化合物外延片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35308-2017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光伏玻璃用减反射镀膜液</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光伏玻璃用自洁净镀膜液</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 光伏电池和组件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 光伏电池和组件通用标准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地面用太阳电池标定的一般规定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6497-1986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光谱标准太阳电池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11010-1989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晶体硅光伏器件的I-V实测特性的温度和辐照度修正方法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6495.4-1996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60891:2021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第1部分：光伏电流-电压特性的测量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6495.1-1996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第1-1部分：多结光伏器件电流-电压特性的测量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60904-1-1:2017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第1-2部分：双面光伏器件电流-电压特性的测量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60904-1-2:2019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钙钛矿光伏电池及组件的电流-电压(I-V)特性测量方法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0032-2022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基于有机、染料敏化或钙钛矿材料的光伏器件测量规程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IEC TR 63228</w:t>
            </w:r>
            <w:r>
              <w:rPr>
                <w:rFonts w:hint="eastAsia" w:ascii="宋体" w:hAnsi="宋体" w:cs="宋体"/>
                <w:i w:val="0"/>
                <w:iCs w:val="0"/>
                <w:color w:val="000000"/>
                <w:sz w:val="20"/>
                <w:szCs w:val="20"/>
                <w:u w:val="none"/>
                <w:lang w:val="en-US" w:eastAsia="zh-CN"/>
              </w:rPr>
              <w:t>:2019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曲面光伏器件电流-电压特性的测量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第2部分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标准太阳电池的要求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6495.2-1996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60904-2:20</w:t>
            </w:r>
            <w:r>
              <w:rPr>
                <w:rFonts w:hint="eastAsia" w:ascii="宋体" w:hAnsi="宋体" w:cs="宋体"/>
                <w:i w:val="0"/>
                <w:iCs w:val="0"/>
                <w:color w:val="000000"/>
                <w:kern w:val="0"/>
                <w:sz w:val="20"/>
                <w:szCs w:val="20"/>
                <w:u w:val="none"/>
                <w:lang w:val="en-US" w:eastAsia="zh-CN" w:bidi="ar"/>
              </w:rPr>
              <w:t>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第3部分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地面用光伏器件的测量原理及标准光谱辐照度数据</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6495.3-1996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60904-3:2019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第4部分：标准光伏器件 校准溯源性建立程序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20141853-T-339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60904-4:2019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第5部分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用开路电压法确定光伏(PV)器件的等效电池温度(ECT)</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6495.5-1997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60904-5:2011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第7部分：光伏器件测量过程中引起的光谱失配误差的计算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6495.7-2006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60904-7:2019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第8部分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光伏器件光谱响应的测量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6495.8-2002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60904-8:2014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光伏器件第8-1部分：多结光伏器件光谱响应的测量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20230665-T-339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60904-8-1:2017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钙钛矿光伏器件的光谱响应测试方法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第9部分：太阳模拟器性能要求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6495.9-2006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60904-9:2020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第10部分：线性特性测量方法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6495.10-2012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60904-10:2020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光伏电池在室内照明条件下的光电转换效率测试要求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2022001-CPIA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晶体硅光伏参考器件制作和使用规范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2022-0122T-SJ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 光伏电池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地面用晶体硅太阳电池总规范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29195-2012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 第1部分：n型晶体硅隧穿氧化钝化接触光伏电池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2021005-CPIA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 第2部分：晶</w:t>
            </w:r>
            <w:r>
              <w:rPr>
                <w:rFonts w:hint="eastAsia" w:ascii="宋体" w:hAnsi="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t>硅异质结光伏电池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2023006-CPIA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 第3部分：背接触光伏电池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晶体硅太阳电池电流电压特性产线测量操作指南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0045-2022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太阳电池量子效率测试方法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38200-2019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第11部分：晶体硅太阳电池初始光致衰减测试方法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6495.11-2016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 第1部分：晶体硅光伏电池光致衰减试验方法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63202-1:2019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 第2部分：晶体硅太阳电池光致发光图像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63202-2:2021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晶体硅光伏电池电致发光测试方法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0020-2020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 第3部分：双面光伏电池电流-电压特性的测量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IEC TS 63202-3</w:t>
            </w:r>
            <w:r>
              <w:rPr>
                <w:rFonts w:hint="eastAsia" w:ascii="宋体" w:hAnsi="宋体" w:cs="宋体"/>
                <w:i w:val="0"/>
                <w:iCs w:val="0"/>
                <w:color w:val="000000"/>
                <w:kern w:val="0"/>
                <w:sz w:val="20"/>
                <w:szCs w:val="20"/>
                <w:u w:val="none"/>
                <w:lang w:val="en-US" w:eastAsia="zh-CN" w:bidi="ar"/>
              </w:rPr>
              <w:t>:2023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 第4部分：晶体硅光伏电池光热诱导衰减试验方法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63202-4:2022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晶体硅光伏电池热辅助光致衰减测试方法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 第6部分：晶体硅太阳电池水煮试验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63202-6</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晶体硅光伏电池水煮测试方法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2020007-CPIA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晶体硅光伏电池</w:t>
            </w:r>
            <w:r>
              <w:rPr>
                <w:rFonts w:hint="eastAsia" w:ascii="宋体" w:hAnsi="宋体" w:cs="宋体"/>
                <w:i w:val="0"/>
                <w:iCs w:val="0"/>
                <w:color w:val="000000"/>
                <w:kern w:val="0"/>
                <w:sz w:val="20"/>
                <w:szCs w:val="20"/>
                <w:u w:val="none"/>
                <w:lang w:val="en-US" w:eastAsia="zh-CN" w:bidi="ar"/>
              </w:rPr>
              <w:t>紫外</w:t>
            </w:r>
            <w:r>
              <w:rPr>
                <w:rFonts w:hint="eastAsia" w:ascii="宋体" w:hAnsi="宋体" w:eastAsia="宋体" w:cs="宋体"/>
                <w:i w:val="0"/>
                <w:iCs w:val="0"/>
                <w:color w:val="000000"/>
                <w:kern w:val="0"/>
                <w:sz w:val="20"/>
                <w:szCs w:val="20"/>
                <w:u w:val="none"/>
                <w:lang w:val="en-US" w:eastAsia="zh-CN" w:bidi="ar"/>
              </w:rPr>
              <w:t>衰减测试方法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晶体硅光伏电池湿热衰减测试方法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晶体硅光伏电池耐醋酸腐蚀测试方法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2022003-CPIA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晶体硅光伏电池颜色测试方法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光伏电池电极栅线高宽比的测量 激光扫描共聚焦显微镜法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11759-2020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晶体硅光伏电池弯曲强度测试方法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2022-0123T-SJ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晶体硅光伏电池包装运输机械振动测试方法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晶体硅光伏电池电极剥离强度测试方法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光伏电池绒面反射率的测量 光电积分法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11760-2020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光伏电池用扩散层薄层方块电阻的测量方法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2022002-CPIA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光伏电池用氮化硅减反射膜厚度和折射率的测量方法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太阳能电池电化学电容电压PN结结深测试方法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20141857-T-339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晶体硅光伏电池金属电极接触电阻率测试方法 传输线模型法（TLM）</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0051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晶体硅光伏电池切割分片效率损失测试方法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2022026-CPIA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产线用晶体硅标准光伏电池制作指南 第1部分：同质结晶体硅光伏电池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0048.1-2022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产线用晶体硅标准光伏电池制作指南 第2部分：异质结晶体硅光伏电池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0048.</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 光伏组件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地面用晶体硅光伏组件总规范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20121244-T-339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地面用硅基薄膜光伏组件总规范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20132236-T-339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 设计鉴定和定型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9535-1998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地面用光伏组件设计鉴定和定型 第1部分 ：测试要求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20230663-T-339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61215-1:2021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 设计鉴定和定型 第1-1部分：晶体硅光伏组件特殊测试要求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61215-1-1:2021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 设计鉴定和定型 第1-2部分：碲化镉薄膜光伏组件特殊测试要求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61215-1-2:2021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 设计鉴定和定型 第1-3部分：非晶硅薄膜光伏组件特殊测试要求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61215-1-3:2021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 设计鉴定和定型 第1-4部分：铜铟镓硒薄膜光伏组件特殊测试要求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61215-1-4:2021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地面用光伏组件设计鉴定和定型 第2部分：测试程序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20230664-T-339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61215-2:2021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光伏组件安全鉴定 第1部分：结构要求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20047.1-2006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IEC 61730-1:20</w:t>
            </w:r>
            <w:r>
              <w:rPr>
                <w:rFonts w:hint="eastAsia" w:ascii="宋体" w:hAnsi="宋体" w:cs="宋体"/>
                <w:i w:val="0"/>
                <w:iCs w:val="0"/>
                <w:color w:val="000000"/>
                <w:kern w:val="0"/>
                <w:sz w:val="20"/>
                <w:szCs w:val="20"/>
                <w:u w:val="none"/>
                <w:lang w:val="en-US" w:eastAsia="zh-CN" w:bidi="ar"/>
              </w:rPr>
              <w:t>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光伏组件安全鉴定 第2部分：测试要求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IEC 61730-2:20</w:t>
            </w:r>
            <w:r>
              <w:rPr>
                <w:rFonts w:hint="eastAsia" w:ascii="宋体" w:hAnsi="宋体" w:cs="宋体"/>
                <w:i w:val="0"/>
                <w:iCs w:val="0"/>
                <w:color w:val="000000"/>
                <w:kern w:val="0"/>
                <w:sz w:val="20"/>
                <w:szCs w:val="20"/>
                <w:u w:val="none"/>
                <w:lang w:val="en-US" w:eastAsia="zh-CN" w:bidi="ar"/>
              </w:rPr>
              <w:t>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光伏组件设计定型和安全鉴定重测导则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IEC TS 62915:20</w:t>
            </w:r>
            <w:r>
              <w:rPr>
                <w:rFonts w:hint="eastAsia" w:ascii="宋体" w:hAnsi="宋体" w:cs="宋体"/>
                <w:i w:val="0"/>
                <w:iCs w:val="0"/>
                <w:color w:val="000000"/>
                <w:kern w:val="0"/>
                <w:sz w:val="20"/>
                <w:szCs w:val="20"/>
                <w:u w:val="none"/>
                <w:lang w:val="en-US" w:eastAsia="zh-CN" w:bidi="ar"/>
              </w:rPr>
              <w:t>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地面用铜铟镓硒薄膜光伏组件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20151509-T-339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柔性晶体硅光伏组件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20132237-T-339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光伏光热一体化组件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海上光伏系统用组件耐环境应力性能评价技术规范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2023-1064T-SJ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地面用晶体硅光伏组件外形尺寸及安装孔技术要求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2021-0608T-SJ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地面用光伏组件光电转换效率检测方法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34160-2017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双面发电光伏组件电参数测试方法 第1部分：双面同步光照法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2022-0125T-SJ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双面发电光伏组件电参数测试方法 第2部分：公式法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2022-0126T-SJ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光伏组件性能测试和能量评定 第1部分：辐照度和温度性能测量和功率评定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20141031-T-339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61853-1:2011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光伏组件性能测试和能量评定 第2部分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光谱响应, 入射角和组件工作温度的测量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20141854-T-339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61853-2:2016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光伏组件性能试验和能量评定 第3部分：光伏组件能效评定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61853-3:2018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光伏组件性能试验和能量评定 第4部分：标准气候图谱</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61853-4:2018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第12部分：光伏组件红外热成像测试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第13部分：光伏组件电致发光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60904-13:2018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晶体硅光伏组件电致发光成像测试方法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2022-0124T-SJ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光伏组件电致发光（EL）检测技术规范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11080-2023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电致发光成像测试晶体硅光伏组件缺陷的方法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0009-2019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光伏组件红外热成像（TIS）检测技术规范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11081-2023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晶体硅光伏标准组件制作指南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0012-2019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晶体硅太阳电池组件光致衰减总规范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20121247-T-339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薄膜光伏组件光致衰减测试方法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地面用晶体硅光伏组件电势诱导衰减测试方法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20151508-T-339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62804-1:2015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光伏组件电势诱导衰减试验方法 第1部分：晶体硅组件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62804-1-1:2020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光伏组件电势诱导衰减试验方法 第2部分：薄膜组件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62804-2:2022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晶体硅光伏组件光热诱导衰减（LETID）试验方法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63342:2022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光伏(PV)组件紫外试验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19394-2003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光伏组件盐雾腐蚀试验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18912-2002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61701:2020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光伏组件氨腐蚀试验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43058-2023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62716:2013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光伏组件酸腐蚀试验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光伏组件非均匀雪载荷试验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62938:2020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 动态机械载荷试验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43057-2023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62782:2016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晶体硅光伏组件低温雪载测试方法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0053-2023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高温环境用光伏组件、部件和材料的质量鉴定指南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63126:2020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光伏组件增强抗冰雹能力的质量鉴定指南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63397:2022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光伏电池组件防火性能试验方法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20230021-T-450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光伏组件载</w:t>
            </w:r>
            <w:r>
              <w:rPr>
                <w:rFonts w:hint="eastAsia" w:ascii="宋体" w:hAnsi="宋体" w:cs="宋体"/>
                <w:i w:val="0"/>
                <w:iCs w:val="0"/>
                <w:color w:val="000000"/>
                <w:kern w:val="0"/>
                <w:sz w:val="20"/>
                <w:szCs w:val="20"/>
                <w:u w:val="none"/>
                <w:lang w:val="en-US" w:eastAsia="zh-CN" w:bidi="ar"/>
              </w:rPr>
              <w:t>荷评估方法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光伏组件高风速沙尘测试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柔性光伏组件卷曲性测试方法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柔性光伏组件抗冰雹性能测试方法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光伏组件环境试验要求 通则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42131-2017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地面用晶体硅光伏组件环境适应性测试要求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20141848-T-339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光伏组件加强应力试验 第1部分：组件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63209-1:2021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光伏组件扩展热循环测试程序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62892:2019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光伏组件综合环境应力测试方法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2021002-CPIA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光伏组件自然曝露试验及年衰减率评价 第1部分：湿热大气环境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11828.1-2022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光伏组件自然曝露试验及年衰减率评价 第2部分：干热砂尘大气环境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11828.2-2022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光伏组件自然曝露试验及年衰减率评价 第3部分：温和气候城市环境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11828.3-2023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光伏组件自然曝露试验及年衰减率评价 第4部分：极寒大气环境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光伏组件自然曝露试验及年衰减率评价 第5部分：海洋环境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地面用晶体硅光伏组件环境适应性测试要求 第1部分：一般气候条件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42104.1-2016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地面用晶体硅光伏组件环境适应性测试要求 第2部分：干热气候条件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42104.2-2016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地面用晶体硅光伏组件环境适应性测试要求 第3部分：湿热气候条件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42104.3-2016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地面用晶体硅光伏组件环境适应性测试要求 第4部分：高原气候条件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42104.4-2016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湿热带分布式光伏户外实证试验要求 第1部分：光伏组件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37663.1-2019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柔性支架应用场景下光伏组件可靠性测试要求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运输环境下晶体硅光伏组件机械振动测试方法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11572-2016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光伏组件运输试验第1部分：组件包装单元的运输和装卸</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62759-1:2022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光伏组件包装保护技术要求及试验方法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20141886-T-469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聚光光伏电池文件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62789:2014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聚光光伏（CPV）太阳电池和搭载电池(CoC)部件：鉴定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62787:2021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聚光光伏（CPV）组件和部件 设计鉴定与定型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20121248-T-339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62108:2022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聚光光伏（CPV）组件和部件 安全鉴定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62688:2017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聚光光伏性能测试 第1部分：标准条件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62670-1:2013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聚光光伏性能测试 第2部分：能量测量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62670-2:2015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聚光光伏性能测试 第3部分：性能测试和功率评定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62670-3:2017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聚光组件的电性能测量方法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20141032-T-339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聚光光伏组件 区分热疲劳耐久性能的热循环试验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62925:2016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聚光光伏系统用主要光学器件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62989:2018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空间用太阳电池通用规范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42633-2023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航天用标准太阳电池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6492-1986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航天用太阳电池电性能测试方法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航天用太阳电池标定方法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6496-2017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航天用太阳电池电子辐照试验方法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38190-2019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光伏组件破损修复技术规范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 光伏部件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 电气部件和器件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光伏系统用功率转换设备 设计鉴定和定型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62093:2022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光伏发电并网逆变器技术要求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37408-2019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光伏发电并网逆变器检测技术规范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37409-2019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光伏并网逆变器技术规范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32004-2018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并网光伏发电专用逆变器技术要求和试验方法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30427-2013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光伏并网微型逆变器技术规范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42142-2018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离网型风能、太阳能发电系统用逆变器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20321-2023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风光互补离网型控制逆变一体机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光伏发电系统用功率转换设备安全性 第1部分：通用要求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62109-1:2010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光伏发电系统用功率转换设备安全性 第2部分：逆变器的特定要求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62109-2:2011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并网光伏逆变器的最大功率点跟踪效率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62891:2020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光伏逆变器 数据表和铭牌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62894:2014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 功率转换设备能量评价方法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63156:2021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 功率转换设备的EMC要求和试验方法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62920:2017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光伏并网逆变器加权效率测试与评估技术条件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20141849-T-339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光伏发电站逆变器电能质量检测技术规程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32008-2013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光伏发电站逆变器电压与频率响应检测技术规程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32009-2013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光伏发电站逆变器效率检测技术要求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32032-2016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光伏发电站逆变器电磁兼容性检测技术要求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32033-2016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光伏发电站逆变器防孤岛效应检测技术规程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32010-2013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62116:2014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并网光伏逆变器 低电压穿越测试程序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62910:2020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并网光伏逆变器 过电压穿越测试程序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63217:2021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光伏发电系统中直流电弧的检测与分断</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63027:202</w:t>
            </w:r>
            <w:r>
              <w:rPr>
                <w:rFonts w:hint="eastAsia" w:ascii="宋体" w:hAnsi="宋体" w:cs="宋体"/>
                <w:i w:val="0"/>
                <w:iCs w:val="0"/>
                <w:color w:val="000000"/>
                <w:kern w:val="0"/>
                <w:sz w:val="20"/>
                <w:szCs w:val="20"/>
                <w:u w:val="none"/>
                <w:lang w:val="en-US"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光伏并网逆变器组串IV检测及诊断技术规范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光伏发电站逆变器并网性能硬件在环测试规程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20212963-T-524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光伏并网逆变器高加速寿命测试技术规范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户用光伏并网箱技术要求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户外型光伏逆变成套装置技术规范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10088-2018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光伏电站有功及无功控制系统的控制策略导则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38993-2020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光伏预装式变电站技术规范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10686-2021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光伏发电站汇流箱技术要求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34936-2017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光伏发电站汇流箱检测技术规程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34933-2017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多因素下汇流箱复合老化测试方法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2022034-CPIA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光伏发电用汇流箱技术规范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10685-2021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多能互补型能量控制器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光伏系统功率调节器效率测量程序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20514-2006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61683:1999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光伏发电系统用功率转换设备安全性 第3部分：与光伏部件连接的电子器件特定要求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62109-3:2020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光伏组件功率优化器技术规范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42143-2018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智能优化器快速关断功能测试方法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光伏系统用直流断路器通用技术要求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34581-2017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低压熔断器 第6部分：太阳能光伏系统保护用熔断体的补充要求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13539.6-2013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60269-6:2021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低压电涌保护器 第31部分：用于光伏系统的电涌保护器 性能要求和试验方法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18802.31-2021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61643-31:2018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低压电涌保护器 第32部分：用于光伏系统的电涌保护器 选择和使用导则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18802.32-2021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61643-32:2017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光伏发电系统用电缆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42073-2016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额定电压为直流1500V的光伏系统用电缆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IEC 62930:2017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406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海上光伏用电缆技术导则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直流关断设备的电力线通信</w:t>
            </w:r>
            <w:r>
              <w:rPr>
                <w:rFonts w:hint="eastAsia"/>
              </w:rPr>
              <w:t xml:space="preserve"> 通信信号、物理层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63257</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光伏发电系统用柔性铝合金电缆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0054-2023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光伏系统用铜铝过渡连接器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2022013-CPIA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地面用太阳能光伏组件接线盒技术条件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37410-2019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62790:2020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光伏组件接线盒用二极管技术要求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光伏组件接线盒用模块二极管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0052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光伏组件用旁路二极管 静电放电敏感度试验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20193137-T-339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62916:2017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光伏组件用旁路二极管 热失控试验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20202844-T-339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62979:2017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光伏组件和电池 电致发光图像定量分析法测量二极管理想因子</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63109:2022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地面光伏系统用直流连接器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33765-2017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62852:2014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 支撑结构和部件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太阳能发电站支架基础技术规范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51101-2016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光伏支架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0013-2019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光伏发电站支架技术要求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10642-2021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光伏支架结构设计规程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10115-2018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光伏电站用固定式支架系统检测与评定技术规范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10668-2021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光伏发电站跟踪系统及支架检测技术规范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11079-2023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光伏支架型钢</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2023-0794T-YB</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光伏用预应力混凝土支柱技术规范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2022037-CPIA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 太阳跟踪器设计鉴定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62817:2014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太阳跟踪器 安全要求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20204849-T-339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太阳跟踪器 人员安全要求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63513</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光伏电站太阳跟踪系统技术要求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29320-2012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水平单轴太阳跟踪系统设计总体要求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20190019-CPIA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光伏跟踪系统 第1部分：平单轴跟踪系统设计鉴定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62817-1</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光伏系统双轴太阳跟踪系统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水上光伏发电系统用高密度聚乙烯浮体浮体</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0016-2019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水上光伏系统用浮体技术要求和测试方法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10187-2019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漂浮式水上光伏发电锚固系统设计规范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2021009-CPIA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漂浮式光伏支撑系统技术规程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能源20220253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海上光伏发电系统用浮体性能评价技术规范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海上光伏用混凝土浮体锚固系统设计规范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2023030-CPIA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海上光伏支架结构设计规程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光伏柔性支架设计与安装技术导则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0047-2022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光伏柔性支架施工验收规范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光伏柔性支架运维技术规范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光伏柔性支架防腐性技术要求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光伏组件用硅酮类结构胶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0008-2019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地面光伏组件背轨粘接用有机硅胶粘剂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37882-2019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 光储部件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光储系统用功率转换设备技术规范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10186-2019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户用光储一体机测试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41240-2022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户用光储一体机技术要求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20214974-T-524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光伏系统用蓄电池控制器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20202920-T-339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62509:2010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光储系统直流电弧检测及关断评价技术规范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光伏系统用铅酸蓄电池技术规范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42139-2017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储能用蓄电池 第1部分 光伏离网应用技术条件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22473.1-2021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离网型光伏系统蓄能电池技术要求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光伏功率转换设备试验用模拟器 第1部分：交流功率模拟器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63106-1:2020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光伏功率转换设备试验用模拟器 第2部分：直流功率模拟器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63106-2:2022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光伏发电站铝铜合金接地装置施工及验收规范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0039-2022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高原用光伏发电设备环境技术要求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20153590-T-604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高原光伏发电设备检验规范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42006-2022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光伏发电系统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 并网发电系统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太阳能发电工程项目规范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建标标函[2017]196号</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光伏发电工程预可行性研究报告编制规程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32044-2018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光伏发电工程可行性研究报告编制规程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32043-2018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光伏发电工程规划报告编制规程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32046-2018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光伏发电工程地质勘察规范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10100-2018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光伏发电站环境影响评价技术规范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32001-2012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光伏发电工程安全预评价规程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32039-2017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50797-2012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光伏发电站直流发电系统设计规范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32045-2018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地面光伏电站 设计指南和建议</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62738:2018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光伏方阵 设计要求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62548:2016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光伏发电站安全规程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35694-2017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光伏系统并网系统安全规范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20074656-Q-339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光伏发电站应急管理规范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20230045-T-524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光伏发电站防雷技术要求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32512-2016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光伏发电站继电保护技术规范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32900-2016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光伏方阵 接地故障保护设备 安全和安全相关功能</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63112:2021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光伏电站生产准备导则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10589-2021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光伏发电站施工规范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50794-2012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光伏发电工程施工组织设计规范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50795-2012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光伏发电工程建设监理规范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50796-2012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并网光伏电站启动验收技术规范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37658-2019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光伏发电工程安全验收评价规程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32038-2017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光伏发电工程达标投产验收规程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32036-2017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光伏发电站运行规程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38335-2019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光伏发电站并网运行控制规范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33599-2017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光伏发电站通信设备运行维护规程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2022010-CPIA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光伏发电站二次回路运行维护规范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分布式光伏发电系统集中运维技术规范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38946-2020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光伏发电站技术监督导则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10113-2018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光伏发电站绝缘技术监督规程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10114-2018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光伏发电站光伏组件技术监督规程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10635-2021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光伏发电站逆变器及汇流箱技术监督规程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10636-2021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光伏发电站支架及跟踪系统技术监督规程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10634-2021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光伏发电站监控及自动化技术监督规程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10637-2021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光伏发电站能效技术监督规程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10638-2021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光伏组件检修规程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36567-2018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光伏方阵检修规程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36568-2018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光伏发电站现场组件检测规程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32034-2016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光伏发电站逆变器检修维护规程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38330-2019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并网光伏电站用关键设备性能检测与质量评估技术规范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10185-2019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光伏发电项目后评价导则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0040-2022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团体</w:t>
            </w:r>
            <w:r>
              <w:rPr>
                <w:rFonts w:hint="eastAsia" w:ascii="宋体" w:hAnsi="宋体" w:eastAsia="宋体" w:cs="宋体"/>
                <w:i w:val="0"/>
                <w:iCs w:val="0"/>
                <w:color w:val="000000"/>
                <w:kern w:val="0"/>
                <w:sz w:val="20"/>
                <w:szCs w:val="20"/>
                <w:u w:val="none"/>
                <w:lang w:val="en-US" w:eastAsia="zh-CN" w:bidi="ar"/>
              </w:rPr>
              <w:t>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光伏发电站设备后评价规程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32041-2018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行业</w:t>
            </w:r>
            <w:r>
              <w:rPr>
                <w:rFonts w:hint="eastAsia" w:ascii="宋体" w:hAnsi="宋体" w:eastAsia="宋体" w:cs="宋体"/>
                <w:i w:val="0"/>
                <w:iCs w:val="0"/>
                <w:color w:val="000000"/>
                <w:kern w:val="0"/>
                <w:sz w:val="20"/>
                <w:szCs w:val="20"/>
                <w:u w:val="none"/>
                <w:lang w:val="en-US" w:eastAsia="zh-CN" w:bidi="ar"/>
              </w:rPr>
              <w:t>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测试、文件和维护要求 第1部分：并网光伏系统文件、交收试验和检查</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20141850-T-339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IEC 62446-1:2016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测试、文件和维护要求 第2部分：并网光伏系统维护</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62446-2:2020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 测试、文件和维护要求 第3部分：光伏组件和电站的户外红外热成像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62446-3:2017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 测试、文件和维护要求 第4部分：光伏方阵的电致发光测试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62446-4</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光伏方阵电致发光在线测量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20190020-CPIA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晶体硅光伏(PV)方阵 I-V特性的现场测量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18210-2000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61829:2015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光伏电量增发比对试验及统计计算方法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光伏发电站灰尘遮挡损失测试和分析</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光伏发电站性能评估技术规范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39854-2021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光伏发电效率技术规范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39857-2021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光伏发电系统效能规范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10394-2020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光伏发电站并网性能测试与评价方法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32026-2015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光伏发电站电能质量检测技术规程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32006-2013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光伏发电站电压与频率响应检测规程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32013-2013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光伏发电站功率控制能力检测技术规程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32007-2013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光伏发电站防孤岛效应检测技术规程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32014-2013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光伏发电站低电压穿越检测技术规程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32005-2013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光伏系统性能 第1部分：监测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61724-1:2021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光伏系统性能 第2部分：容量评估</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61724-2:2016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光伏系统性能 第3部分：能量评估</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61724-3:2016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光伏系统性能监测 测量、数据交换和分析导则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20513-2006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61724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光伏系统持续发电性能评价技术规范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RB/T 094-2022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光伏发电站监控系统技术要求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31366-2015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光伏发电站功率预测系统技术要求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32011-2013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太阳能光伏发电功率短期预报方法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QX/T 244-2014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光伏发电站功率控制系统技术要求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40289-2021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光伏(PV)系统 电网接口特性</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20046-2006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61727:2004 MOD</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光伏系统并网技术要求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19939-2005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光伏发电站接入电力系统技术规定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19964-2012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光伏发电接入配电网设计规范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50865-2013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光伏发电系统接入配电网技术规定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29319-2012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光伏发电系统接入配电网特性评价技术规范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31999-2015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光伏发电系统接入配电网检测规程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30152-2013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光伏发电站接入电网检测规程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31365-2015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光伏发电站接入电力系统设计规范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50866-2013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分布式光伏发电低压并网接口装置技术要求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10204-2019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光伏发电站并网运行服务认证要求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RB/T 091-2022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直流1500V光伏电站通用技术要求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11068-2023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屋面光伏系统设计规范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屋面光伏系统载荷计算方法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户用分布式光伏发电并网接口技术规范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33342-2016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第1部分：现场勘察与安装场地评估</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2021-0609T-SJ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第2-1部分：设计规范 一般要求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2021-0610T-SJ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第2-2部分：设计规范 方阵设计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2021-0611T-SJ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第2-3部分：设计规范 结构设计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2021-0612T-SJ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第2-4部分：设计规范 电气安全设计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2021-0613T-SJ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第2-5部分：设计规范 系统接入设计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2021-0614T-SJ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第3部分：安装与调试规范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2021-0615T-SJ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第4部分：验收规范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2021-0616T-SJ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第5部分：运行和维护规范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2021-0617T-SJ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第6部分：发电性能评估方法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2021-0618T-SJ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村镇光伏发电站集群控制系统功能要求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36116-2018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村镇光伏发电站集群控制系统仿真测试技术要求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40616-2021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村镇光伏发电站集群接入电网规划设计导则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36117-2018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 村级光伏电站技术导则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36115-2018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 村级光伏电站管理与评价导则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36119-2018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 光伏农业项目运营管理规范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GB/Z 38766-2020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国家标准化指导文件</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 独立发电系统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独立光伏系统 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29196-2012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独立光伏（PV）系统的特性参数</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28866-2012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61194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独立光伏系统 设计验证</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62124:2004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独立光伏系统 安全要求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独立太阳能光伏电源系统技术要求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33766-2017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独立光伏系统验收规范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33764-2017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家用太阳能光伏电源系统技术条件和试验方法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19064-2003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离网型光伏发电站运行维护规程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10566-2021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村镇建筑离网型太阳能光伏发电系统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10774-2021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光伏扬水系统 设计鉴定和性能测量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62253:2011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光伏提水工程技术规范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 540-2011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太阳能光伏水泵系统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32017-2013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高原光伏水泵提水系统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10198-2019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太阳能光伏水泵系统用逆变器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34038-2016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光伏微型电泵</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14290-2022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光伏潜水电泵</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14289-2022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 光储系统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光储系统施工与验收规范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光储系统安全技术规范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光储系统并网控制技术规范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光储系统性能评价技术规范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光储系统运维技术规范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 光伏制氢系统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58</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光伏制氢系统设计导则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58</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光伏制氢系统安全技术要求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58</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光伏制氢系统接口规范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 水上光伏系统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58</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水上光伏发电系统设计规范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0017-2019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58</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漂浮式光伏发电站 设计指南和建议</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63496</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漂浮式光伏发电系统验收规范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漂浮式光伏发电系统评价规范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海上光伏发电工程勘测规范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能源20230363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海上光伏发电工程设计导则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能源20230360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59</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海上光伏发电系统设计规范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能源20220252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59</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海上光伏发电系统验收规范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592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海上光伏发电系统</w:t>
            </w:r>
            <w:r>
              <w:rPr>
                <w:rFonts w:hint="eastAsia" w:ascii="宋体" w:hAnsi="宋体" w:cs="宋体"/>
                <w:i w:val="0"/>
                <w:iCs w:val="0"/>
                <w:color w:val="000000"/>
                <w:kern w:val="0"/>
                <w:sz w:val="20"/>
                <w:szCs w:val="20"/>
                <w:u w:val="none"/>
                <w:lang w:val="en-US" w:eastAsia="zh-CN" w:bidi="ar"/>
              </w:rPr>
              <w:t>运维</w:t>
            </w:r>
            <w:r>
              <w:rPr>
                <w:rFonts w:hint="eastAsia" w:ascii="宋体" w:hAnsi="宋体" w:eastAsia="宋体" w:cs="宋体"/>
                <w:i w:val="0"/>
                <w:iCs w:val="0"/>
                <w:color w:val="000000"/>
                <w:kern w:val="0"/>
                <w:sz w:val="20"/>
                <w:szCs w:val="20"/>
                <w:u w:val="none"/>
                <w:lang w:val="en-US" w:eastAsia="zh-CN" w:bidi="ar"/>
              </w:rPr>
              <w:t>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59</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海上光伏发电系统评价规范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低压电气装置 第7-712部分：特殊装置或场所的要求 太阳能光伏（PV）电源系统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16895.32-2021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60364-7-712:2017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 适应性移动检测装置技术规范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10298-2019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光伏发电统计技术导则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能源20220468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光伏发电系统建模导则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32826-2016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光伏发电系统模型及参数测试规程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32892-2016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光伏发电站无功补偿技术规范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29321-2012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光伏发电站无功补偿装置检测技术规程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34931-2017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湿热带分布式光伏户外实证试验要求 第3部分：并网光伏系统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37663.3-2019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沙漠光伏电站技术要求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20212965-T-524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光伏电站生态环境保护技术导则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604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光伏项目沙戈荒生态治理设计规范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能源20230366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新能源场站及接入系统短路电流计算 第2部分：光伏发电</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20221277-T-524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风光互补发电系统 第1部分：技术条件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19115.1-2018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风光互补发电系统 第2部分：试验方法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19115.2-2018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离网型风光互补发电系统 运行验收规范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25382-2010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离网型风光互补发电系统 安全要求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29544-2013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调度侧风电或光伏功率预测系统技术要求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40607-2021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 光伏应用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 光电建筑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建筑光伏组件用镀膜玻璃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41314-2022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建筑光伏组件用乙烯-醋酸乙烯共聚物（EVA）胶膜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450-2014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建筑光伏组件用聚乙烯醇缩丁醛（PVB）胶膜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449-2014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建筑光伏夹层玻璃用封边保护剂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465-2014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建筑光伏组件用接线盒</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建筑用光伏构件通用技术要求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492-2016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光伏建筑 第1部分：建筑一体化光伏组件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63092-1:2020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建筑用光伏组件防火性能试验方法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建筑用光伏组件机械性能试验方法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建筑用太阳能光伏夹层玻璃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29551-2023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光伏真空玻璃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34337-2017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轻质晶体硅光伏夹层玻璃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37896-2019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建筑用太阳能光伏夹层玻璃的重测导则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38344-2019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建筑光伏玻璃组件色差检测方法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39135-2020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建筑用光伏玻璃组件透光率测试方法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40415-2021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建筑用柔性薄膜光伏组件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535-2017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建筑用柔性晶体硅光伏组件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光伏建筑一体化（BIPV）组件电池额定工作温度测试方法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37052-2018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建筑用太阳能光伏中空玻璃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29759-2013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建筑用光伏遮阳板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37268-2018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建筑用光伏幕墙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建筑用光伏采光顶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建筑光伏幕墙采光顶检测方法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38388-2019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建筑光伏系统控制及变配电设备技术要求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建筑用高阻燃光伏电缆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2022016-CPIA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太阳能光伏系统支架通用技术要求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490-2016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建筑光伏系统应用技术标准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51368-2019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建筑光伏系统设计导则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太阳能光伏玻璃幕墙电气设计规范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365-2015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光伏建筑 第2部分：建筑一体化光伏系统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63092-2:2020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光伏建筑一体化系统防雷技术规范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36963-2018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光伏发电系统直流电弧保护技术要求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39750-2021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建筑光伏系统防火设计规范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薄膜光伏与建筑一体化技术规程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光伏与建筑一体化发电系统验收规范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37655-2019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光伏建筑一体化系统运行与维护规范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264-2012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建筑光伏系统检测技术规范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建筑光伏系统评价技术导则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工业厂房屋顶光伏建筑一体化系统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建筑太阳能光伏系统设计与安装</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16J908-5（GJBT-1389）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 光伏农业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太阳能光伏滴灌系统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32021-2014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太阳能光伏喷灌系统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34037-2016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光伏农业系统通用要求 第1部分：与种植业结合</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光伏农业系统通用要求 第2部分：与养殖业结合</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光伏农业系统通用要求 第3部分：与畜牧业结合</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生态温室光伏建筑一体化系统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 光伏照明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太阳能光伏照明装置总技术规范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24460-2009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农村太阳能光伏室外照明装置 第1部分：技术要求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NY/T 1913-2010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农村太阳能光伏室外照明装置 第2部分：安装规范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NY/T 1914-2010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道路照明用太阳能光伏电源系统通用技术规范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20141847-T-339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进出口照明器具检验技术要求 第9部分：太阳能光伏照明装置</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SN/T 3326.9-2016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太阳能光伏照明用电子控制装置 性能要求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26849-2011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太阳能草坪灯系统 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35264-2017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 光伏通信电源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通信用太阳能电源系统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26264-2010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通信用太阳能供电组合电源</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1073-2000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通信用嵌入式太阳能光伏电源系统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3087-2016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电力通信站光伏电源系统技术要求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DL/T 1336-2014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通信用变换稳压型太阳能电源控制器技术要求和试验方法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2321-2020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通信电源用光伏电缆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2337-2011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通信局（站）电源系统维护技术要求 第9部分：光伏及风力发电系统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1970.9-2014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 光伏交通设施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67</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公路沿线设施太阳能供电系统通用技术规范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24716-2023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67</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太阳能道路交通标志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GA/T 580-2005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 光伏移动电源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消费类地面用光伏组件 设计鉴定和定型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63163:2021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便携式太阳能光伏电源</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32020-2014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2021-0607T-SJ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可穿戴便携式光伏一体化产品技术规范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汽车光伏一体化</w:t>
            </w:r>
            <w:r>
              <w:rPr>
                <w:rFonts w:hint="eastAsia" w:ascii="宋体" w:hAnsi="宋体" w:cs="宋体"/>
                <w:i w:val="0"/>
                <w:iCs w:val="0"/>
                <w:color w:val="000000"/>
                <w:kern w:val="0"/>
                <w:sz w:val="20"/>
                <w:szCs w:val="20"/>
                <w:u w:val="none"/>
                <w:lang w:val="en-US" w:eastAsia="zh-CN" w:bidi="ar"/>
              </w:rPr>
              <w:t>组件电性能测试方法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 光伏直驱电器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光伏直驱电器控制器 第1部分 通用要求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0042.1-2022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63349-1</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光伏直驱电器控制器 第2部分 运行模式和显示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0042.2-2022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63349-2:2022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家用和类似用途光伏太阳能空气调节器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QB/T 4836-2015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光伏驱动冷水（热泵）系统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14065-2022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光伏驱动多联式空调（热泵）系统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14064-2022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光伏直驱系统电压等级与接口规范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光伏直驱系统电能质量检测技术规范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光伏直驱系统数据通信协议</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 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直接耦合光伏(PV)扬水系统的评估</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19393-2003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61702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林光互补光伏发电系统的特殊要求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盐光互补光伏发电系统的特殊要求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 智能光伏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 光伏智能制造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制造设备数据分类与编码</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信息采集模型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晶体硅光伏电池智能制造 数据采集指南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11830-2022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制造设备交互接口</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制造设备间通信规范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2022022-CPIA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在线方阻测试仪通信规范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2022040-CPIA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产品信息标识通用要求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智能工厂建设导则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智慧供应链管理指南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光伏行业智能制造能力成熟度评</w:t>
            </w:r>
            <w:r>
              <w:rPr>
                <w:rFonts w:hint="eastAsia" w:ascii="宋体" w:hAnsi="宋体" w:cs="宋体"/>
                <w:i w:val="0"/>
                <w:iCs w:val="0"/>
                <w:color w:val="000000"/>
                <w:kern w:val="0"/>
                <w:sz w:val="20"/>
                <w:szCs w:val="20"/>
                <w:u w:val="none"/>
                <w:lang w:val="en-US" w:eastAsia="zh-CN" w:bidi="ar"/>
              </w:rPr>
              <w:t>估技术</w:t>
            </w:r>
            <w:r>
              <w:rPr>
                <w:rFonts w:hint="eastAsia" w:ascii="宋体" w:hAnsi="宋体" w:eastAsia="宋体" w:cs="宋体"/>
                <w:i w:val="0"/>
                <w:iCs w:val="0"/>
                <w:color w:val="000000"/>
                <w:kern w:val="0"/>
                <w:sz w:val="20"/>
                <w:szCs w:val="20"/>
                <w:u w:val="none"/>
                <w:lang w:val="en-US" w:eastAsia="zh-CN" w:bidi="ar"/>
              </w:rPr>
              <w:t>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2023-0643T-SJ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智能检测实验室评价规范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 智能光伏产品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智能光伏组件技术规范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光伏逆变器信息安全保护技术要求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2021006-CPIA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光伏逆变器智能化评价技术规范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光伏跟踪支架智能跟踪性能测试方法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2022036-CPIA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光伏安装机器人技术规范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光伏组件清洁机器人通用技术条件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20220770-T-604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光伏组件清扫机器人技术规范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2023-0644T-SJ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光伏组件清扫机器人测试技术规范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2022009-CPIA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光伏运维巡检机器人（无人机）技术规范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 智能光伏应用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智能光伏系统通用</w:t>
            </w:r>
            <w:r>
              <w:rPr>
                <w:rFonts w:hint="eastAsia" w:ascii="宋体" w:hAnsi="宋体" w:cs="宋体"/>
                <w:i w:val="0"/>
                <w:iCs w:val="0"/>
                <w:color w:val="000000"/>
                <w:kern w:val="0"/>
                <w:sz w:val="20"/>
                <w:szCs w:val="20"/>
                <w:u w:val="none"/>
                <w:lang w:val="en-US" w:eastAsia="zh-CN" w:bidi="ar"/>
              </w:rPr>
              <w:t>技术</w:t>
            </w:r>
            <w:r>
              <w:rPr>
                <w:rFonts w:hint="eastAsia" w:ascii="宋体" w:hAnsi="宋体" w:eastAsia="宋体" w:cs="宋体"/>
                <w:i w:val="0"/>
                <w:iCs w:val="0"/>
                <w:color w:val="000000"/>
                <w:kern w:val="0"/>
                <w:sz w:val="20"/>
                <w:szCs w:val="20"/>
                <w:u w:val="none"/>
                <w:lang w:val="en-US" w:eastAsia="zh-CN" w:bidi="ar"/>
              </w:rPr>
              <w:t>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2023024-CPIA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智能光伏发电站 第1部分 总则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20214485-T-524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光伏发电系统建筑信息模型（BIM）数据格式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光伏发电系统建筑信息模型（BIM）应用评价规范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光伏发电系统数据分类与编码</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光伏系统数据采集规范指南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20190015-CPIA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光伏发电系统 可用性信息模型 </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63019:2019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光伏发电系统信息化管理导则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光伏发电系统信息安全保护技术要求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分布式光伏并网网络安全防护技术要求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能源20220466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分布式光伏发电系统远程监控技术规范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34932-2017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光伏发电系统智能设计技术规范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光伏发电系统智能设计软件通用要求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光伏发电系统智能运维技术规范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智能光伏发电站运行维护技术规程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能源20220467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光伏发电系统智能运维软件通用要求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光伏发电系统移动运维系统技术规范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光伏发电系统运维智能化评价导则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光伏发电系统智能巡检技术导则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光伏电站无人机智能巡检规程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20221622-T-524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光伏发电项目管理平台技术规范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 绿色光伏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 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73</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玻璃和铸石单位产品能源消耗限额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21340-2019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73</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工业硅单位产品能源消耗限额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31338-2014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工业硅及镁冶炼单位产品能源消耗限额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20205257-Q-469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73</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多晶硅企业单位产品能源消耗限额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29447-2012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多晶硅和锗单位产品能源消耗限额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20141761-Q-469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单晶硅产品能源消耗限额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光伏硅片单位产品能源消耗限额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晶体硅电池工厂废气排放技术要求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晶体硅电池工厂废液排放技术要求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薄膜电池工厂废气排放技术要求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薄膜电池工厂废液排放技术要求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光伏产品有害物质限制使用要求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 绿色制造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多晶硅制造业绿色工厂评价要求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T/CESA 1082-2020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光伏硅片制造业绿色工厂评价要求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0022-2020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光伏电池制造业绿色工厂评价要求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0025-2020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光伏组件制造业绿色工厂评价要求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0026-2020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光伏背板制造业绿色工厂评价要求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光伏企业绿色供应链管理规范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0027-2020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光伏企业绿色供应链评价要求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绿色设计产品评价技术规范 多晶硅</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T/CNIA 0021-2019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绿色设计产品评价技术规范 光伏硅片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0021-2020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T/CESA 1074-2020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绿色设计产品评价技术规范 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0023-2020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T/CESA 1117-2020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绿色设计产品评价技术规范 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0024-2020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T/CESA 1118-2020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绿色设计产品评价技术规范 光伏背板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绿色设计产品评价技术规范 光伏组件包装箱</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0035-2022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绿色产品评价 光伏组件及逆变器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光伏产品生产生命周期评价技术规范（产品种类规则）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 </w:t>
            </w:r>
            <w:r>
              <w:rPr>
                <w:rFonts w:hint="eastAsia" w:ascii="宋体" w:hAnsi="宋体" w:cs="宋体"/>
                <w:i w:val="0"/>
                <w:iCs w:val="0"/>
                <w:color w:val="000000"/>
                <w:kern w:val="0"/>
                <w:sz w:val="20"/>
                <w:szCs w:val="20"/>
                <w:u w:val="none"/>
                <w:lang w:val="en-US" w:eastAsia="zh-CN" w:bidi="ar"/>
              </w:rPr>
              <w:t>资源综合利用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光伏组件废弃判定及分级技术要求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光伏组件回收再利用通用技术要求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39753-2021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晶体硅光伏组件回收再利用通用技术要求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0002-2022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建筑用薄膜太阳能电池组件回收再利用通用技术要求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38785-2020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建筑玻璃-光伏建筑一体化组件回收通用技术要求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b w:val="0"/>
                <w:bCs w:val="0"/>
                <w:color w:val="000000"/>
                <w:kern w:val="0"/>
                <w:sz w:val="20"/>
                <w:szCs w:val="20"/>
                <w:u w:val="none"/>
                <w:lang w:val="en-US" w:eastAsia="zh-CN" w:bidi="ar"/>
              </w:rPr>
              <w:t>ISO/TS 21480:2021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光伏组件处理及再生利用通用技术要求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光伏组件再使用及再制造通用技术要求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晶体硅光伏组件回收处理方法 物理法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20204798-T-609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晶体硅光伏组件回收再利用 光伏组件处理方法 研磨法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2023-1065T-SJ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行业</w:t>
            </w:r>
            <w:r>
              <w:rPr>
                <w:rFonts w:hint="eastAsia" w:ascii="宋体" w:hAnsi="宋体" w:eastAsia="宋体" w:cs="宋体"/>
                <w:i w:val="0"/>
                <w:iCs w:val="0"/>
                <w:color w:val="000000"/>
                <w:kern w:val="0"/>
                <w:sz w:val="20"/>
                <w:szCs w:val="20"/>
                <w:u w:val="none"/>
                <w:lang w:val="en-US" w:eastAsia="zh-CN" w:bidi="ar"/>
              </w:rPr>
              <w:t>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晶体硅光伏组件回收处理方法 化学法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晶体硅光伏组件回收再利用 电池片处理方法 湿化学法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2022044-CPIA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晶硅光伏组件回收包装、运输、贮存技术规范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2023-1062T-SJ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行业</w:t>
            </w:r>
            <w:r>
              <w:rPr>
                <w:rFonts w:hint="eastAsia" w:ascii="宋体" w:hAnsi="宋体" w:eastAsia="宋体" w:cs="宋体"/>
                <w:i w:val="0"/>
                <w:iCs w:val="0"/>
                <w:color w:val="000000"/>
                <w:kern w:val="0"/>
                <w:sz w:val="20"/>
                <w:szCs w:val="20"/>
                <w:u w:val="none"/>
                <w:lang w:val="en-US" w:eastAsia="zh-CN" w:bidi="ar"/>
              </w:rPr>
              <w:t>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光伏玻璃回收技术要求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光伏硅片和电池回收处理与再利用规范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晶体硅光伏电池用银铝浆再利用和回收处理规范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废旧光伏组件回收再利用材料技术规范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废旧光伏组件回收利用企业技术</w:t>
            </w:r>
            <w:r>
              <w:rPr>
                <w:rFonts w:hint="eastAsia" w:ascii="宋体" w:hAnsi="宋体" w:cs="宋体"/>
                <w:i w:val="0"/>
                <w:iCs w:val="0"/>
                <w:color w:val="000000"/>
                <w:kern w:val="0"/>
                <w:sz w:val="20"/>
                <w:szCs w:val="20"/>
                <w:u w:val="none"/>
                <w:lang w:val="en-US" w:eastAsia="zh-CN" w:bidi="ar"/>
              </w:rPr>
              <w:t>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2023-1063T-SJ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行业</w:t>
            </w:r>
            <w:r>
              <w:rPr>
                <w:rFonts w:hint="eastAsia" w:ascii="宋体" w:hAnsi="宋体" w:eastAsia="宋体" w:cs="宋体"/>
                <w:i w:val="0"/>
                <w:iCs w:val="0"/>
                <w:color w:val="000000"/>
                <w:kern w:val="0"/>
                <w:sz w:val="20"/>
                <w:szCs w:val="20"/>
                <w:u w:val="none"/>
                <w:lang w:val="en-US" w:eastAsia="zh-CN" w:bidi="ar"/>
              </w:rPr>
              <w:t>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光伏组件可再生利用率评价技术规范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晶体硅光伏组件报废指南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0043-2022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光伏组件拆卸技术规程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光伏组件拆解技术规程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光伏电站安全拆除及固废分类管理规范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 碳达峰碳中和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低碳产品评价技术规范 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2021-1812T-SJ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低碳产品评价技术规范 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781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产品碳足迹 产品种类规则 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2021-1808T-SJ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782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产品碳足迹 产品种类规则 光伏逆变器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第1部分：光伏组件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2023018-CPIA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第2部分：光伏并网逆变器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2023029-CPIA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第3部分：光伏组件用边框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2023019-CPIA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第4部分：光伏组件用玻璃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2023020-CPIA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第5部分：光伏组件用背板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2023021-CPIA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第6部分：光伏电池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2023009-CPIA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第7部分：光伏硅片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2023003-CPIA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第8部分：光伏硅棒</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2023004-CPIA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第9部分：光伏硅料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2023005-CPIA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第10部分：光伏组件背板用薄膜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2023022-CPIA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第1</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部分：光伏组件封装用胶膜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202302</w:t>
            </w:r>
            <w:r>
              <w:rPr>
                <w:rFonts w:hint="eastAsia" w:ascii="宋体" w:hAnsi="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光伏制造业碳中和评价要求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光伏发电碳资产管理导则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2021-1816T-SJ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光伏发电项目碳排放评价标准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pPr>
    </w:p>
    <w:sectPr>
      <w:pgSz w:w="16840" w:h="11907" w:orient="landscape"/>
      <w:pgMar w:top="720" w:right="720" w:bottom="720" w:left="72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等线">
    <w:altName w:val="华文中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7" name="文本框 7"/>
              <wp:cNvGraphicFramePr/>
              <a:graphic xmlns:a="http://schemas.openxmlformats.org/drawingml/2006/main">
                <a:graphicData uri="http://schemas.microsoft.com/office/word/2010/wordprocessingShape">
                  <wps:wsp>
                    <wps:cNvSpPr txBox="true">
                      <a:spLocks noChangeArrowheads="true"/>
                    </wps:cNvSpPr>
                    <wps:spPr bwMode="auto">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KwDgBNEAAAADAQAADwAAAAAAAAABACAAAAA4AAAAZHJz&#10;L2Rvd25yZXYueG1sUEsBAhQAFAAAAAgAh07iQO+T8Jz1AQAAwAMAAA4AAAAAAAAAAQAgAAAANgEA&#10;AGRycy9lMm9Eb2MueG1sUEsFBgAAAAAGAAYAWQEAAJ0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D5"/>
    <w:rsid w:val="000105DA"/>
    <w:rsid w:val="00014492"/>
    <w:rsid w:val="00023BFB"/>
    <w:rsid w:val="00037608"/>
    <w:rsid w:val="000516C4"/>
    <w:rsid w:val="00052A81"/>
    <w:rsid w:val="000A73F2"/>
    <w:rsid w:val="000B0AF5"/>
    <w:rsid w:val="000B4207"/>
    <w:rsid w:val="000C1A06"/>
    <w:rsid w:val="000D7787"/>
    <w:rsid w:val="00103C6D"/>
    <w:rsid w:val="001071D5"/>
    <w:rsid w:val="00157857"/>
    <w:rsid w:val="001733DB"/>
    <w:rsid w:val="00183AE8"/>
    <w:rsid w:val="001A6D86"/>
    <w:rsid w:val="001C5218"/>
    <w:rsid w:val="001D6D17"/>
    <w:rsid w:val="002000CD"/>
    <w:rsid w:val="002030CA"/>
    <w:rsid w:val="002439FB"/>
    <w:rsid w:val="00253531"/>
    <w:rsid w:val="00262416"/>
    <w:rsid w:val="00290A1D"/>
    <w:rsid w:val="002A2928"/>
    <w:rsid w:val="002C6CE6"/>
    <w:rsid w:val="003136B0"/>
    <w:rsid w:val="00314A4A"/>
    <w:rsid w:val="003A6441"/>
    <w:rsid w:val="003D0093"/>
    <w:rsid w:val="00401A16"/>
    <w:rsid w:val="004059CB"/>
    <w:rsid w:val="00407474"/>
    <w:rsid w:val="004356B5"/>
    <w:rsid w:val="00455B06"/>
    <w:rsid w:val="004F63CB"/>
    <w:rsid w:val="00565B6F"/>
    <w:rsid w:val="00567118"/>
    <w:rsid w:val="0059578D"/>
    <w:rsid w:val="005B3537"/>
    <w:rsid w:val="006047D6"/>
    <w:rsid w:val="006075B7"/>
    <w:rsid w:val="00622C71"/>
    <w:rsid w:val="006406BD"/>
    <w:rsid w:val="006830F0"/>
    <w:rsid w:val="00692870"/>
    <w:rsid w:val="006955FD"/>
    <w:rsid w:val="006D4E18"/>
    <w:rsid w:val="006E461D"/>
    <w:rsid w:val="00711AF6"/>
    <w:rsid w:val="00760FC8"/>
    <w:rsid w:val="00772886"/>
    <w:rsid w:val="00780E79"/>
    <w:rsid w:val="00786C2A"/>
    <w:rsid w:val="007871F4"/>
    <w:rsid w:val="007877D5"/>
    <w:rsid w:val="007A14ED"/>
    <w:rsid w:val="007C01EE"/>
    <w:rsid w:val="007C1FBF"/>
    <w:rsid w:val="00857189"/>
    <w:rsid w:val="00860A25"/>
    <w:rsid w:val="008611D3"/>
    <w:rsid w:val="00883309"/>
    <w:rsid w:val="008A7A16"/>
    <w:rsid w:val="008F0706"/>
    <w:rsid w:val="00973170"/>
    <w:rsid w:val="00980612"/>
    <w:rsid w:val="009A058D"/>
    <w:rsid w:val="009A574B"/>
    <w:rsid w:val="009D50A2"/>
    <w:rsid w:val="009D5B1E"/>
    <w:rsid w:val="009E2B5A"/>
    <w:rsid w:val="009E5280"/>
    <w:rsid w:val="00A02C43"/>
    <w:rsid w:val="00A61FFF"/>
    <w:rsid w:val="00A64292"/>
    <w:rsid w:val="00A72AA2"/>
    <w:rsid w:val="00A77FA4"/>
    <w:rsid w:val="00A85746"/>
    <w:rsid w:val="00AB33F8"/>
    <w:rsid w:val="00AC21F0"/>
    <w:rsid w:val="00AD3AB2"/>
    <w:rsid w:val="00AE0E4C"/>
    <w:rsid w:val="00B14B0B"/>
    <w:rsid w:val="00B34CD8"/>
    <w:rsid w:val="00B3604B"/>
    <w:rsid w:val="00B37CC1"/>
    <w:rsid w:val="00B40FEE"/>
    <w:rsid w:val="00B55E7E"/>
    <w:rsid w:val="00B6309A"/>
    <w:rsid w:val="00B75F8F"/>
    <w:rsid w:val="00B8571A"/>
    <w:rsid w:val="00B96B70"/>
    <w:rsid w:val="00BD33A8"/>
    <w:rsid w:val="00C12FD6"/>
    <w:rsid w:val="00C14861"/>
    <w:rsid w:val="00C76DA5"/>
    <w:rsid w:val="00CE095E"/>
    <w:rsid w:val="00D01431"/>
    <w:rsid w:val="00D33DF2"/>
    <w:rsid w:val="00D60ADF"/>
    <w:rsid w:val="00D7103B"/>
    <w:rsid w:val="00D7404D"/>
    <w:rsid w:val="00D909C1"/>
    <w:rsid w:val="00DB633E"/>
    <w:rsid w:val="00DD7489"/>
    <w:rsid w:val="00DE36EC"/>
    <w:rsid w:val="00E005CE"/>
    <w:rsid w:val="00E62CD5"/>
    <w:rsid w:val="00E74503"/>
    <w:rsid w:val="00EA0862"/>
    <w:rsid w:val="00EB0DF7"/>
    <w:rsid w:val="00EF2DFD"/>
    <w:rsid w:val="00EF4C2D"/>
    <w:rsid w:val="00F11EC8"/>
    <w:rsid w:val="00F77B96"/>
    <w:rsid w:val="00FA0FF5"/>
    <w:rsid w:val="00FB7724"/>
    <w:rsid w:val="00FF2325"/>
    <w:rsid w:val="020D0F68"/>
    <w:rsid w:val="02112369"/>
    <w:rsid w:val="022F54EC"/>
    <w:rsid w:val="05AB41A4"/>
    <w:rsid w:val="06444153"/>
    <w:rsid w:val="08C14368"/>
    <w:rsid w:val="0DA42860"/>
    <w:rsid w:val="0EA718D7"/>
    <w:rsid w:val="10227809"/>
    <w:rsid w:val="11014AE5"/>
    <w:rsid w:val="116B0B1B"/>
    <w:rsid w:val="12AA5F2D"/>
    <w:rsid w:val="14CA3957"/>
    <w:rsid w:val="155142DE"/>
    <w:rsid w:val="18BA4D45"/>
    <w:rsid w:val="1A7651FA"/>
    <w:rsid w:val="1B9F1BB0"/>
    <w:rsid w:val="1CD51C99"/>
    <w:rsid w:val="1E03600C"/>
    <w:rsid w:val="1F344A37"/>
    <w:rsid w:val="224805CD"/>
    <w:rsid w:val="22CD62D5"/>
    <w:rsid w:val="24AD2E8B"/>
    <w:rsid w:val="259F4D35"/>
    <w:rsid w:val="287D0A7D"/>
    <w:rsid w:val="28C778AE"/>
    <w:rsid w:val="2B4A1E95"/>
    <w:rsid w:val="2CF5741B"/>
    <w:rsid w:val="2CFA317F"/>
    <w:rsid w:val="2E6A28C7"/>
    <w:rsid w:val="2E9D6A09"/>
    <w:rsid w:val="2F32147B"/>
    <w:rsid w:val="2F444C18"/>
    <w:rsid w:val="33A6194A"/>
    <w:rsid w:val="37AE7266"/>
    <w:rsid w:val="39CD38A5"/>
    <w:rsid w:val="3A4201A8"/>
    <w:rsid w:val="3B245764"/>
    <w:rsid w:val="3BB95194"/>
    <w:rsid w:val="3CC13DBB"/>
    <w:rsid w:val="3DE5277E"/>
    <w:rsid w:val="3DEE6DAB"/>
    <w:rsid w:val="42311E19"/>
    <w:rsid w:val="433E3844"/>
    <w:rsid w:val="44A01C4C"/>
    <w:rsid w:val="47A623FA"/>
    <w:rsid w:val="47E86474"/>
    <w:rsid w:val="491834FB"/>
    <w:rsid w:val="4AB0623C"/>
    <w:rsid w:val="4C334692"/>
    <w:rsid w:val="50F75F18"/>
    <w:rsid w:val="51122C95"/>
    <w:rsid w:val="52401870"/>
    <w:rsid w:val="52C00997"/>
    <w:rsid w:val="532A2681"/>
    <w:rsid w:val="53BA2C70"/>
    <w:rsid w:val="54F80795"/>
    <w:rsid w:val="55765984"/>
    <w:rsid w:val="5AC27E15"/>
    <w:rsid w:val="5B792E20"/>
    <w:rsid w:val="63F14784"/>
    <w:rsid w:val="671367FA"/>
    <w:rsid w:val="67D069B1"/>
    <w:rsid w:val="68924578"/>
    <w:rsid w:val="697A05B1"/>
    <w:rsid w:val="6A611A43"/>
    <w:rsid w:val="6B1116BB"/>
    <w:rsid w:val="6E6536E6"/>
    <w:rsid w:val="6E9E738B"/>
    <w:rsid w:val="6FBB4A27"/>
    <w:rsid w:val="6FFE71CB"/>
    <w:rsid w:val="71864EE8"/>
    <w:rsid w:val="7495620D"/>
    <w:rsid w:val="770A6611"/>
    <w:rsid w:val="78557889"/>
    <w:rsid w:val="78E97AF0"/>
    <w:rsid w:val="7A594FBA"/>
    <w:rsid w:val="7B4F514F"/>
    <w:rsid w:val="7D943B40"/>
    <w:rsid w:val="D7D9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3"/>
    <w:qFormat/>
    <w:uiPriority w:val="9"/>
    <w:pPr>
      <w:spacing w:before="156" w:beforeLines="50" w:after="156" w:afterLines="50"/>
      <w:ind w:firstLine="640" w:firstLineChars="200"/>
      <w:outlineLvl w:val="0"/>
    </w:pPr>
    <w:rPr>
      <w:rFonts w:ascii="黑体" w:hAnsi="黑体" w:eastAsia="黑体"/>
      <w:sz w:val="32"/>
    </w:rPr>
  </w:style>
  <w:style w:type="paragraph" w:styleId="3">
    <w:name w:val="heading 2"/>
    <w:basedOn w:val="1"/>
    <w:next w:val="1"/>
    <w:link w:val="24"/>
    <w:qFormat/>
    <w:uiPriority w:val="9"/>
    <w:pPr>
      <w:ind w:firstLine="630"/>
      <w:outlineLvl w:val="1"/>
    </w:pPr>
    <w:rPr>
      <w:rFonts w:ascii="楷体_GB2312" w:hAnsi="楷体" w:eastAsia="楷体_GB2312"/>
      <w:b/>
      <w:sz w:val="32"/>
    </w:rPr>
  </w:style>
  <w:style w:type="paragraph" w:styleId="4">
    <w:name w:val="heading 3"/>
    <w:basedOn w:val="3"/>
    <w:next w:val="1"/>
    <w:link w:val="30"/>
    <w:unhideWhenUsed/>
    <w:qFormat/>
    <w:uiPriority w:val="9"/>
    <w:pPr>
      <w:keepNext/>
      <w:keepLines/>
      <w:spacing w:before="50" w:beforeLines="50" w:after="50" w:afterLines="50" w:line="360" w:lineRule="auto"/>
      <w:ind w:left="840" w:hanging="420"/>
      <w:outlineLvl w:val="2"/>
    </w:pPr>
    <w:rPr>
      <w:rFonts w:ascii="仿宋_GB2312" w:eastAsia="仿宋_GB2312" w:hAnsiTheme="majorHAnsi" w:cstheme="majorBidi"/>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pPr>
      <w:ind w:firstLine="200" w:firstLineChars="200"/>
    </w:pPr>
    <w:rPr>
      <w:rFonts w:eastAsia="黑体" w:asciiTheme="majorHAnsi" w:hAnsiTheme="majorHAnsi" w:cstheme="majorBidi"/>
      <w:sz w:val="20"/>
    </w:rPr>
  </w:style>
  <w:style w:type="paragraph" w:styleId="6">
    <w:name w:val="annotation text"/>
    <w:basedOn w:val="1"/>
    <w:link w:val="37"/>
    <w:semiHidden/>
    <w:unhideWhenUsed/>
    <w:qFormat/>
    <w:uiPriority w:val="99"/>
    <w:pPr>
      <w:ind w:firstLine="200" w:firstLineChars="200"/>
      <w:jc w:val="left"/>
    </w:pPr>
    <w:rPr>
      <w:rFonts w:ascii="宋体" w:hAnsi="宋体" w:cstheme="minorBidi"/>
      <w:sz w:val="28"/>
      <w:szCs w:val="22"/>
    </w:rPr>
  </w:style>
  <w:style w:type="paragraph" w:styleId="7">
    <w:name w:val="Body Text"/>
    <w:basedOn w:val="1"/>
    <w:link w:val="34"/>
    <w:qFormat/>
    <w:uiPriority w:val="1"/>
    <w:pPr>
      <w:ind w:firstLine="560" w:firstLineChars="200"/>
    </w:pPr>
    <w:rPr>
      <w:rFonts w:ascii="宋体" w:hAnsi="宋体" w:cstheme="minorBidi"/>
      <w:sz w:val="28"/>
      <w:szCs w:val="22"/>
    </w:rPr>
  </w:style>
  <w:style w:type="paragraph" w:styleId="8">
    <w:name w:val="toc 3"/>
    <w:basedOn w:val="1"/>
    <w:next w:val="1"/>
    <w:unhideWhenUsed/>
    <w:qFormat/>
    <w:uiPriority w:val="39"/>
    <w:pPr>
      <w:ind w:left="840" w:leftChars="400" w:firstLine="200" w:firstLineChars="200"/>
    </w:pPr>
    <w:rPr>
      <w:rFonts w:ascii="宋体" w:hAnsi="宋体" w:cstheme="minorBidi"/>
      <w:sz w:val="28"/>
      <w:szCs w:val="22"/>
    </w:rPr>
  </w:style>
  <w:style w:type="paragraph" w:styleId="9">
    <w:name w:val="footer"/>
    <w:basedOn w:val="1"/>
    <w:link w:val="26"/>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0">
    <w:name w:val="header"/>
    <w:basedOn w:val="1"/>
    <w:link w:val="25"/>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11">
    <w:name w:val="toc 1"/>
    <w:basedOn w:val="1"/>
    <w:next w:val="1"/>
    <w:unhideWhenUsed/>
    <w:qFormat/>
    <w:uiPriority w:val="39"/>
    <w:pPr>
      <w:ind w:firstLine="200" w:firstLineChars="200"/>
    </w:pPr>
    <w:rPr>
      <w:rFonts w:ascii="宋体" w:hAnsi="宋体" w:cstheme="minorBidi"/>
      <w:sz w:val="28"/>
      <w:szCs w:val="22"/>
    </w:rPr>
  </w:style>
  <w:style w:type="paragraph" w:styleId="12">
    <w:name w:val="table of figures"/>
    <w:basedOn w:val="1"/>
    <w:next w:val="1"/>
    <w:unhideWhenUsed/>
    <w:qFormat/>
    <w:uiPriority w:val="99"/>
    <w:pPr>
      <w:ind w:left="200" w:leftChars="200" w:hanging="200" w:hangingChars="200"/>
    </w:pPr>
    <w:rPr>
      <w:rFonts w:ascii="宋体" w:hAnsi="宋体" w:cstheme="minorBidi"/>
      <w:sz w:val="28"/>
      <w:szCs w:val="22"/>
    </w:rPr>
  </w:style>
  <w:style w:type="paragraph" w:styleId="13">
    <w:name w:val="toc 2"/>
    <w:basedOn w:val="1"/>
    <w:next w:val="1"/>
    <w:unhideWhenUsed/>
    <w:qFormat/>
    <w:uiPriority w:val="39"/>
    <w:pPr>
      <w:ind w:left="420" w:leftChars="200" w:firstLine="200" w:firstLineChars="200"/>
    </w:pPr>
    <w:rPr>
      <w:rFonts w:ascii="宋体" w:hAnsi="宋体" w:cstheme="minorBidi"/>
      <w:sz w:val="28"/>
      <w:szCs w:val="22"/>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31"/>
    <w:qFormat/>
    <w:uiPriority w:val="10"/>
    <w:pPr>
      <w:jc w:val="center"/>
    </w:pPr>
    <w:rPr>
      <w:rFonts w:ascii="黑体" w:hAnsi="黑体" w:eastAsia="黑体"/>
      <w:sz w:val="40"/>
      <w:szCs w:val="21"/>
    </w:rPr>
  </w:style>
  <w:style w:type="paragraph" w:styleId="16">
    <w:name w:val="annotation subject"/>
    <w:basedOn w:val="6"/>
    <w:next w:val="6"/>
    <w:link w:val="38"/>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954F72"/>
      <w:u w:val="single"/>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标题 1 字符"/>
    <w:basedOn w:val="19"/>
    <w:link w:val="2"/>
    <w:qFormat/>
    <w:uiPriority w:val="9"/>
    <w:rPr>
      <w:rFonts w:ascii="黑体" w:hAnsi="黑体" w:eastAsia="黑体" w:cs="Times New Roman"/>
      <w:sz w:val="32"/>
      <w:szCs w:val="20"/>
    </w:rPr>
  </w:style>
  <w:style w:type="character" w:customStyle="1" w:styleId="24">
    <w:name w:val="标题 2 字符"/>
    <w:basedOn w:val="19"/>
    <w:link w:val="3"/>
    <w:qFormat/>
    <w:uiPriority w:val="9"/>
    <w:rPr>
      <w:rFonts w:ascii="楷体_GB2312" w:hAnsi="楷体" w:eastAsia="楷体_GB2312" w:cs="Times New Roman"/>
      <w:b/>
      <w:sz w:val="32"/>
      <w:szCs w:val="20"/>
    </w:rPr>
  </w:style>
  <w:style w:type="character" w:customStyle="1" w:styleId="25">
    <w:name w:val="页眉 字符"/>
    <w:link w:val="10"/>
    <w:qFormat/>
    <w:uiPriority w:val="99"/>
    <w:rPr>
      <w:sz w:val="18"/>
    </w:rPr>
  </w:style>
  <w:style w:type="character" w:customStyle="1" w:styleId="26">
    <w:name w:val="页脚 字符"/>
    <w:link w:val="9"/>
    <w:qFormat/>
    <w:uiPriority w:val="99"/>
    <w:rPr>
      <w:sz w:val="18"/>
    </w:rPr>
  </w:style>
  <w:style w:type="character" w:customStyle="1" w:styleId="27">
    <w:name w:val="页脚 字符1"/>
    <w:basedOn w:val="19"/>
    <w:semiHidden/>
    <w:qFormat/>
    <w:uiPriority w:val="99"/>
    <w:rPr>
      <w:rFonts w:ascii="Calibri" w:hAnsi="Calibri" w:eastAsia="宋体" w:cs="Times New Roman"/>
      <w:sz w:val="18"/>
      <w:szCs w:val="18"/>
    </w:rPr>
  </w:style>
  <w:style w:type="character" w:customStyle="1" w:styleId="28">
    <w:name w:val="页眉 字符1"/>
    <w:basedOn w:val="19"/>
    <w:semiHidden/>
    <w:qFormat/>
    <w:uiPriority w:val="99"/>
    <w:rPr>
      <w:rFonts w:ascii="Calibri" w:hAnsi="Calibri" w:eastAsia="宋体" w:cs="Times New Roman"/>
      <w:sz w:val="18"/>
      <w:szCs w:val="18"/>
    </w:rPr>
  </w:style>
  <w:style w:type="paragraph" w:customStyle="1" w:styleId="29">
    <w:name w:val="列出段落13"/>
    <w:basedOn w:val="1"/>
    <w:link w:val="33"/>
    <w:qFormat/>
    <w:uiPriority w:val="0"/>
    <w:pPr>
      <w:ind w:firstLine="420" w:firstLineChars="200"/>
    </w:pPr>
    <w:rPr>
      <w:rFonts w:cs="黑体"/>
      <w:kern w:val="0"/>
      <w:sz w:val="24"/>
      <w:szCs w:val="22"/>
    </w:rPr>
  </w:style>
  <w:style w:type="character" w:customStyle="1" w:styleId="30">
    <w:name w:val="标题 3 字符"/>
    <w:basedOn w:val="19"/>
    <w:link w:val="4"/>
    <w:qFormat/>
    <w:uiPriority w:val="9"/>
    <w:rPr>
      <w:rFonts w:ascii="仿宋_GB2312" w:eastAsia="仿宋_GB2312" w:hAnsiTheme="majorHAnsi" w:cstheme="majorBidi"/>
      <w:b/>
      <w:bCs/>
      <w:sz w:val="32"/>
      <w:szCs w:val="32"/>
    </w:rPr>
  </w:style>
  <w:style w:type="character" w:customStyle="1" w:styleId="31">
    <w:name w:val="标题 字符"/>
    <w:basedOn w:val="19"/>
    <w:link w:val="15"/>
    <w:qFormat/>
    <w:uiPriority w:val="10"/>
    <w:rPr>
      <w:rFonts w:ascii="黑体" w:hAnsi="黑体" w:eastAsia="黑体" w:cs="Times New Roman"/>
      <w:sz w:val="40"/>
      <w:szCs w:val="21"/>
    </w:rPr>
  </w:style>
  <w:style w:type="paragraph" w:styleId="32">
    <w:name w:val="List Paragraph"/>
    <w:basedOn w:val="1"/>
    <w:qFormat/>
    <w:uiPriority w:val="34"/>
    <w:pPr>
      <w:ind w:firstLine="420" w:firstLineChars="200"/>
    </w:pPr>
    <w:rPr>
      <w:rFonts w:ascii="宋体" w:hAnsi="宋体" w:cstheme="minorBidi"/>
      <w:sz w:val="28"/>
      <w:szCs w:val="22"/>
    </w:rPr>
  </w:style>
  <w:style w:type="character" w:customStyle="1" w:styleId="33">
    <w:name w:val="列出段落13 字符"/>
    <w:basedOn w:val="19"/>
    <w:link w:val="29"/>
    <w:qFormat/>
    <w:uiPriority w:val="0"/>
    <w:rPr>
      <w:rFonts w:ascii="Calibri" w:hAnsi="Calibri" w:eastAsia="宋体" w:cs="黑体"/>
      <w:kern w:val="0"/>
      <w:sz w:val="24"/>
    </w:rPr>
  </w:style>
  <w:style w:type="character" w:customStyle="1" w:styleId="34">
    <w:name w:val="正文文本 字符"/>
    <w:basedOn w:val="19"/>
    <w:link w:val="7"/>
    <w:qFormat/>
    <w:uiPriority w:val="1"/>
    <w:rPr>
      <w:rFonts w:ascii="宋体" w:hAnsi="宋体" w:eastAsia="宋体"/>
      <w:sz w:val="28"/>
    </w:rPr>
  </w:style>
  <w:style w:type="paragraph" w:customStyle="1" w:styleId="35">
    <w:name w:val="图表例"/>
    <w:basedOn w:val="29"/>
    <w:link w:val="36"/>
    <w:qFormat/>
    <w:uiPriority w:val="0"/>
    <w:pPr>
      <w:adjustRightInd w:val="0"/>
      <w:snapToGrid w:val="0"/>
      <w:spacing w:before="156" w:beforeLines="50" w:after="156" w:afterLines="50"/>
      <w:ind w:firstLine="0" w:firstLineChars="0"/>
      <w:jc w:val="center"/>
    </w:pPr>
    <w:rPr>
      <w:rFonts w:ascii="黑体" w:hAnsi="黑体" w:eastAsia="黑体" w:cs="Times New Roman"/>
      <w:color w:val="000000"/>
      <w:sz w:val="28"/>
      <w:szCs w:val="28"/>
    </w:rPr>
  </w:style>
  <w:style w:type="character" w:customStyle="1" w:styleId="36">
    <w:name w:val="图表例 字符"/>
    <w:basedOn w:val="33"/>
    <w:link w:val="35"/>
    <w:qFormat/>
    <w:uiPriority w:val="0"/>
    <w:rPr>
      <w:rFonts w:ascii="黑体" w:hAnsi="黑体" w:eastAsia="黑体" w:cs="Times New Roman"/>
      <w:color w:val="000000"/>
      <w:kern w:val="0"/>
      <w:sz w:val="28"/>
      <w:szCs w:val="28"/>
    </w:rPr>
  </w:style>
  <w:style w:type="character" w:customStyle="1" w:styleId="37">
    <w:name w:val="批注文字 字符"/>
    <w:basedOn w:val="19"/>
    <w:link w:val="6"/>
    <w:semiHidden/>
    <w:qFormat/>
    <w:uiPriority w:val="99"/>
    <w:rPr>
      <w:rFonts w:ascii="宋体" w:hAnsi="宋体" w:eastAsia="宋体"/>
      <w:sz w:val="28"/>
    </w:rPr>
  </w:style>
  <w:style w:type="character" w:customStyle="1" w:styleId="38">
    <w:name w:val="批注主题 字符"/>
    <w:basedOn w:val="37"/>
    <w:link w:val="16"/>
    <w:semiHidden/>
    <w:qFormat/>
    <w:uiPriority w:val="99"/>
    <w:rPr>
      <w:rFonts w:ascii="宋体" w:hAnsi="宋体" w:eastAsia="宋体"/>
      <w:b/>
      <w:bCs/>
      <w:sz w:val="28"/>
    </w:rPr>
  </w:style>
  <w:style w:type="paragraph" w:styleId="39">
    <w:name w:val="No Spacing"/>
    <w:basedOn w:val="1"/>
    <w:qFormat/>
    <w:uiPriority w:val="1"/>
    <w:rPr>
      <w:rFonts w:ascii="宋体" w:hAnsi="宋体" w:cstheme="minorBidi"/>
      <w:szCs w:val="18"/>
    </w:rPr>
  </w:style>
  <w:style w:type="table" w:customStyle="1" w:styleId="40">
    <w:name w:val="网格型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OC 标题1"/>
    <w:basedOn w:val="2"/>
    <w:next w:val="1"/>
    <w:unhideWhenUsed/>
    <w:qFormat/>
    <w:uiPriority w:val="39"/>
    <w:pPr>
      <w:keepNext/>
      <w:keepLines/>
      <w:widowControl/>
      <w:spacing w:before="240" w:beforeLines="0" w:after="0" w:afterLines="0" w:line="259" w:lineRule="auto"/>
      <w:ind w:firstLine="0" w:firstLineChars="0"/>
      <w:jc w:val="left"/>
      <w:outlineLvl w:val="9"/>
    </w:pPr>
    <w:rPr>
      <w:rFonts w:asciiTheme="majorHAnsi" w:hAnsiTheme="majorHAnsi" w:eastAsiaTheme="majorEastAsia" w:cstheme="majorBidi"/>
      <w:color w:val="2F5597" w:themeColor="accent1" w:themeShade="BF"/>
      <w:kern w:val="0"/>
      <w:szCs w:val="32"/>
    </w:rPr>
  </w:style>
  <w:style w:type="paragraph" w:customStyle="1" w:styleId="42">
    <w:name w:val="年-图正文"/>
    <w:basedOn w:val="1"/>
    <w:link w:val="43"/>
    <w:qFormat/>
    <w:uiPriority w:val="0"/>
    <w:pPr>
      <w:widowControl/>
      <w:adjustRightInd w:val="0"/>
      <w:snapToGrid w:val="0"/>
      <w:spacing w:line="360" w:lineRule="auto"/>
      <w:jc w:val="center"/>
      <w:textAlignment w:val="baseline"/>
    </w:pPr>
    <w:rPr>
      <w:rFonts w:ascii="Times New Roman" w:hAnsi="Times New Roman" w:cstheme="minorBidi"/>
      <w:sz w:val="18"/>
      <w:szCs w:val="28"/>
    </w:rPr>
  </w:style>
  <w:style w:type="character" w:customStyle="1" w:styleId="43">
    <w:name w:val="年-图正文 字符"/>
    <w:basedOn w:val="19"/>
    <w:link w:val="42"/>
    <w:qFormat/>
    <w:uiPriority w:val="0"/>
    <w:rPr>
      <w:rFonts w:ascii="Times New Roman" w:hAnsi="Times New Roman" w:eastAsia="宋体"/>
      <w:sz w:val="18"/>
      <w:szCs w:val="28"/>
    </w:rPr>
  </w:style>
  <w:style w:type="paragraph" w:customStyle="1" w:styleId="44">
    <w:name w:val="年-数据来源"/>
    <w:basedOn w:val="1"/>
    <w:link w:val="45"/>
    <w:qFormat/>
    <w:uiPriority w:val="0"/>
    <w:pPr>
      <w:overflowPunct w:val="0"/>
      <w:autoSpaceDE w:val="0"/>
      <w:autoSpaceDN w:val="0"/>
      <w:adjustRightInd w:val="0"/>
      <w:snapToGrid w:val="0"/>
      <w:spacing w:before="50" w:beforeLines="50" w:after="50" w:afterLines="50"/>
      <w:jc w:val="right"/>
    </w:pPr>
    <w:rPr>
      <w:rFonts w:ascii="Times New Roman" w:hAnsi="Times New Roman" w:cstheme="minorBidi"/>
      <w:color w:val="000000" w:themeColor="text1"/>
      <w:sz w:val="18"/>
      <w:szCs w:val="22"/>
      <w14:textFill>
        <w14:solidFill>
          <w14:schemeClr w14:val="tx1"/>
        </w14:solidFill>
      </w14:textFill>
    </w:rPr>
  </w:style>
  <w:style w:type="character" w:customStyle="1" w:styleId="45">
    <w:name w:val="年-数据来源 字符"/>
    <w:basedOn w:val="19"/>
    <w:link w:val="44"/>
    <w:qFormat/>
    <w:uiPriority w:val="0"/>
    <w:rPr>
      <w:rFonts w:ascii="Times New Roman" w:hAnsi="Times New Roman" w:eastAsia="宋体"/>
      <w:color w:val="000000" w:themeColor="text1"/>
      <w:kern w:val="2"/>
      <w:sz w:val="18"/>
      <w:szCs w:val="22"/>
      <w14:textFill>
        <w14:solidFill>
          <w14:schemeClr w14:val="tx1"/>
        </w14:solidFill>
      </w14:textFill>
    </w:rPr>
  </w:style>
  <w:style w:type="paragraph" w:customStyle="1" w:styleId="46">
    <w:name w:val="年-1、"/>
    <w:basedOn w:val="4"/>
    <w:qFormat/>
    <w:uiPriority w:val="0"/>
    <w:pPr>
      <w:keepLines w:val="0"/>
      <w:kinsoku w:val="0"/>
      <w:overflowPunct w:val="0"/>
      <w:autoSpaceDE w:val="0"/>
      <w:autoSpaceDN w:val="0"/>
      <w:adjustRightInd w:val="0"/>
      <w:spacing w:before="200" w:beforeLines="0" w:after="120" w:afterLines="0"/>
      <w:ind w:left="0" w:firstLine="200" w:firstLineChars="200"/>
      <w:textAlignment w:val="baseline"/>
    </w:pPr>
    <w:rPr>
      <w:rFonts w:ascii="Times New Roman" w:hAnsi="Times New Roman" w:eastAsia="楷体" w:cs="Times New Roman"/>
      <w:sz w:val="24"/>
      <w:szCs w:val="24"/>
    </w:rPr>
  </w:style>
  <w:style w:type="paragraph" w:customStyle="1" w:styleId="47">
    <w:name w:val="年-表文字"/>
    <w:basedOn w:val="1"/>
    <w:qFormat/>
    <w:uiPriority w:val="0"/>
    <w:pPr>
      <w:jc w:val="center"/>
    </w:pPr>
    <w:rPr>
      <w:rFonts w:ascii="Times New Roman" w:hAnsi="Times New Roman"/>
      <w:color w:val="000000"/>
      <w:kern w:val="0"/>
      <w:sz w:val="18"/>
      <w:szCs w:val="22"/>
    </w:rPr>
  </w:style>
  <w:style w:type="paragraph" w:customStyle="1" w:styleId="48">
    <w:name w:val="年-表题"/>
    <w:basedOn w:val="5"/>
    <w:link w:val="49"/>
    <w:qFormat/>
    <w:uiPriority w:val="0"/>
    <w:pPr>
      <w:keepNext/>
      <w:widowControl/>
      <w:spacing w:before="50" w:beforeLines="50" w:line="360" w:lineRule="auto"/>
      <w:ind w:firstLine="0" w:firstLineChars="0"/>
      <w:jc w:val="center"/>
    </w:pPr>
    <w:rPr>
      <w:rFonts w:ascii="Times New Roman" w:hAnsi="Times New Roman" w:cs="Times New Roman"/>
    </w:rPr>
  </w:style>
  <w:style w:type="character" w:customStyle="1" w:styleId="49">
    <w:name w:val="年-表题 字符"/>
    <w:link w:val="48"/>
    <w:qFormat/>
    <w:uiPriority w:val="0"/>
    <w:rPr>
      <w:rFonts w:ascii="Times New Roman" w:hAnsi="Times New Roman" w:eastAsia="黑体" w:cs="Times New Roman"/>
      <w:sz w:val="20"/>
      <w:szCs w:val="20"/>
    </w:rPr>
  </w:style>
  <w:style w:type="paragraph" w:customStyle="1" w:styleId="50">
    <w:name w:val="TOC 标题2"/>
    <w:basedOn w:val="2"/>
    <w:next w:val="1"/>
    <w:unhideWhenUsed/>
    <w:qFormat/>
    <w:uiPriority w:val="39"/>
    <w:pPr>
      <w:keepNext/>
      <w:keepLines/>
      <w:widowControl/>
      <w:spacing w:before="240" w:beforeLines="0" w:after="0" w:afterLines="0" w:line="259" w:lineRule="auto"/>
      <w:ind w:firstLine="0" w:firstLineChars="0"/>
      <w:jc w:val="left"/>
      <w:outlineLvl w:val="9"/>
    </w:pPr>
    <w:rPr>
      <w:rFonts w:asciiTheme="majorHAnsi" w:hAnsiTheme="majorHAnsi" w:eastAsiaTheme="majorEastAsia" w:cstheme="majorBidi"/>
      <w:color w:val="2F5597" w:themeColor="accent1" w:themeShade="BF"/>
      <w:kern w:val="0"/>
      <w:szCs w:val="32"/>
    </w:rPr>
  </w:style>
  <w:style w:type="paragraph" w:customStyle="1" w:styleId="5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3">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4">
    <w:name w:val="font7"/>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55">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6">
    <w:name w:val="xl65"/>
    <w:basedOn w:val="1"/>
    <w:qFormat/>
    <w:uiPriority w:val="0"/>
    <w:pPr>
      <w:widowControl/>
      <w:pBdr>
        <w:top w:val="single" w:color="auto" w:sz="4" w:space="0"/>
        <w:left w:val="single" w:color="auto" w:sz="4" w:space="11"/>
        <w:bottom w:val="single" w:color="auto" w:sz="4" w:space="0"/>
        <w:right w:val="single" w:color="auto" w:sz="4" w:space="0"/>
      </w:pBdr>
      <w:spacing w:before="100" w:beforeAutospacing="1" w:after="100" w:afterAutospacing="1"/>
      <w:ind w:firstLine="100" w:firstLineChars="100"/>
      <w:jc w:val="left"/>
    </w:pPr>
    <w:rPr>
      <w:rFonts w:ascii="宋体" w:hAnsi="宋体" w:cs="宋体"/>
      <w:kern w:val="0"/>
      <w:sz w:val="20"/>
    </w:rPr>
  </w:style>
  <w:style w:type="paragraph" w:customStyle="1" w:styleId="57">
    <w:name w:val="xl66"/>
    <w:basedOn w:val="1"/>
    <w:qFormat/>
    <w:uiPriority w:val="0"/>
    <w:pPr>
      <w:widowControl/>
      <w:spacing w:before="100" w:beforeAutospacing="1" w:after="100" w:afterAutospacing="1"/>
      <w:ind w:firstLine="100" w:firstLineChars="100"/>
      <w:jc w:val="left"/>
    </w:pPr>
    <w:rPr>
      <w:rFonts w:ascii="宋体" w:hAnsi="宋体" w:cs="宋体"/>
      <w:kern w:val="0"/>
      <w:sz w:val="24"/>
      <w:szCs w:val="24"/>
    </w:rPr>
  </w:style>
  <w:style w:type="paragraph" w:customStyle="1" w:styleId="58">
    <w:name w:val="xl67"/>
    <w:basedOn w:val="1"/>
    <w:qFormat/>
    <w:uiPriority w:val="0"/>
    <w:pPr>
      <w:widowControl/>
      <w:pBdr>
        <w:top w:val="single" w:color="auto" w:sz="4" w:space="0"/>
        <w:left w:val="single" w:color="auto" w:sz="4" w:space="11"/>
        <w:bottom w:val="single" w:color="auto" w:sz="4" w:space="0"/>
        <w:right w:val="single" w:color="auto" w:sz="4" w:space="0"/>
      </w:pBdr>
      <w:shd w:val="clear" w:color="000000" w:fill="BFBFBF"/>
      <w:spacing w:before="100" w:beforeAutospacing="1" w:after="100" w:afterAutospacing="1"/>
      <w:ind w:firstLine="100" w:firstLineChars="100"/>
      <w:jc w:val="left"/>
    </w:pPr>
    <w:rPr>
      <w:rFonts w:ascii="宋体" w:hAnsi="宋体" w:cs="宋体"/>
      <w:kern w:val="0"/>
      <w:sz w:val="20"/>
    </w:rPr>
  </w:style>
  <w:style w:type="paragraph" w:customStyle="1" w:styleId="5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0"/>
    </w:rPr>
  </w:style>
  <w:style w:type="paragraph" w:customStyle="1" w:styleId="60">
    <w:name w:val="xl6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1">
    <w:name w:val="xl70"/>
    <w:basedOn w:val="1"/>
    <w:qFormat/>
    <w:uiPriority w:val="0"/>
    <w:pPr>
      <w:widowControl/>
      <w:pBdr>
        <w:top w:val="single" w:color="auto" w:sz="4" w:space="0"/>
        <w:left w:val="single" w:color="auto" w:sz="4" w:space="11"/>
        <w:bottom w:val="single" w:color="auto" w:sz="4" w:space="0"/>
        <w:right w:val="single" w:color="auto" w:sz="4" w:space="0"/>
      </w:pBdr>
      <w:shd w:val="clear" w:color="000000" w:fill="BFBFBF"/>
      <w:spacing w:before="100" w:beforeAutospacing="1" w:after="100" w:afterAutospacing="1"/>
      <w:ind w:firstLine="100" w:firstLineChars="100"/>
      <w:jc w:val="left"/>
    </w:pPr>
    <w:rPr>
      <w:rFonts w:ascii="宋体" w:hAnsi="宋体" w:cs="宋体"/>
      <w:kern w:val="0"/>
      <w:sz w:val="20"/>
    </w:rPr>
  </w:style>
  <w:style w:type="paragraph" w:customStyle="1" w:styleId="62">
    <w:name w:val="xl71"/>
    <w:basedOn w:val="1"/>
    <w:qFormat/>
    <w:uiPriority w:val="0"/>
    <w:pPr>
      <w:widowControl/>
      <w:pBdr>
        <w:top w:val="single" w:color="auto" w:sz="4" w:space="0"/>
        <w:left w:val="single" w:color="auto" w:sz="4" w:space="11"/>
        <w:bottom w:val="single" w:color="auto" w:sz="4" w:space="0"/>
        <w:right w:val="single" w:color="auto" w:sz="4" w:space="0"/>
      </w:pBdr>
      <w:spacing w:before="100" w:beforeAutospacing="1" w:after="100" w:afterAutospacing="1"/>
      <w:ind w:firstLine="100" w:firstLineChars="100"/>
      <w:jc w:val="left"/>
    </w:pPr>
    <w:rPr>
      <w:rFonts w:ascii="宋体" w:hAnsi="宋体" w:cs="宋体"/>
      <w:kern w:val="0"/>
      <w:sz w:val="20"/>
    </w:rPr>
  </w:style>
  <w:style w:type="paragraph" w:customStyle="1" w:styleId="63">
    <w:name w:val="xl72"/>
    <w:basedOn w:val="1"/>
    <w:qFormat/>
    <w:uiPriority w:val="0"/>
    <w:pPr>
      <w:widowControl/>
      <w:spacing w:before="100" w:beforeAutospacing="1" w:after="100" w:afterAutospacing="1"/>
      <w:ind w:firstLine="100" w:firstLineChars="100"/>
      <w:jc w:val="left"/>
    </w:pPr>
    <w:rPr>
      <w:rFonts w:ascii="宋体" w:hAnsi="宋体" w:cs="宋体"/>
      <w:kern w:val="0"/>
      <w:sz w:val="24"/>
      <w:szCs w:val="24"/>
    </w:rPr>
  </w:style>
  <w:style w:type="paragraph" w:customStyle="1" w:styleId="64">
    <w:name w:val="Revision"/>
    <w:hidden/>
    <w:semiHidden/>
    <w:qFormat/>
    <w:uiPriority w:val="99"/>
    <w:rPr>
      <w:rFonts w:ascii="Calibri" w:hAnsi="Calibri" w:eastAsia="宋体" w:cs="Times New Roman"/>
      <w:kern w:val="2"/>
      <w:sz w:val="21"/>
      <w:lang w:val="en-US" w:eastAsia="zh-CN" w:bidi="ar-SA"/>
    </w:rPr>
  </w:style>
  <w:style w:type="paragraph" w:customStyle="1" w:styleId="65">
    <w:name w:val="部正文"/>
    <w:basedOn w:val="1"/>
    <w:qFormat/>
    <w:uiPriority w:val="0"/>
    <w:pPr>
      <w:ind w:firstLine="880" w:firstLineChars="200"/>
    </w:pPr>
    <w:rPr>
      <w:rFonts w:ascii="仿宋" w:hAnsi="仿宋" w:eastAsia="仿宋_GB2312" w:cstheme="minorBidi"/>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5558</Words>
  <Characters>31685</Characters>
  <Lines>264</Lines>
  <Paragraphs>74</Paragraphs>
  <TotalTime>5</TotalTime>
  <ScaleCrop>false</ScaleCrop>
  <LinksUpToDate>false</LinksUpToDate>
  <CharactersWithSpaces>37169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2022-11-03T03:38:00Z</dcterms:created>
  <dc:creator>xiaoda chen</dc:creator>
  <cp:lastModifiedBy>kylin</cp:lastModifiedBy>
  <cp:lastPrinted>2022-09-09T01:49:00Z</cp:lastPrinted>
  <dcterms:modified xsi:type="dcterms:W3CDTF">2023-12-19T15:06:19Z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CD9010BC98F346AFBA56C831FBB640A0</vt:lpwstr>
  </property>
</Properties>
</file>