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水力锚SLM（九牙）</w:t>
      </w:r>
      <w:r>
        <w:rPr>
          <w:rFonts w:hint="eastAsia" w:ascii="黑体" w:eastAsia="黑体" w:cs="黑体"/>
          <w:color w:val="auto"/>
          <w:kern w:val="2"/>
          <w:sz w:val="28"/>
          <w:szCs w:val="28"/>
          <w:lang w:eastAsia="zh-CN"/>
        </w:rPr>
        <w:t>物资</w:t>
      </w:r>
      <w:r>
        <w:rPr>
          <w:rFonts w:hint="eastAsia" w:eastAsia="黑体"/>
          <w:kern w:val="2"/>
          <w:sz w:val="28"/>
          <w:szCs w:val="28"/>
        </w:rPr>
        <w:t>采购招标公告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JLYT-ZBZX-2020-WZ-116</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347086849"/>
      <w:bookmarkStart w:id="1" w:name="_Toc347086983"/>
      <w:bookmarkStart w:id="2" w:name="_Toc347209678"/>
      <w:bookmarkStart w:id="3" w:name="_Toc489354666"/>
      <w:bookmarkStart w:id="4" w:name="_Toc520895294"/>
      <w:bookmarkStart w:id="5" w:name="_Toc17902421"/>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086984"/>
      <w:bookmarkStart w:id="7" w:name="_Toc347086850"/>
      <w:bookmarkStart w:id="8" w:name="_Toc347209679"/>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489354667"/>
      <w:bookmarkStart w:id="10" w:name="_Toc520895295"/>
      <w:bookmarkStart w:id="11" w:name="_Toc17902422"/>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color w:val="0000C8"/>
          <w:sz w:val="21"/>
          <w:szCs w:val="21"/>
          <w:lang w:val="en-US" w:eastAsia="zh-CN"/>
        </w:rPr>
        <w:t>700</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需求数量以实际发生为准。项目执行期限为合同签订之日起</w:t>
      </w:r>
      <w:r>
        <w:rPr>
          <w:rFonts w:hint="eastAsia" w:ascii="宋体" w:hAnsi="宋体" w:cs="宋体"/>
          <w:color w:val="0000C8"/>
          <w:sz w:val="21"/>
          <w:szCs w:val="21"/>
          <w:lang w:eastAsia="zh-CN"/>
        </w:rPr>
        <w:t>二</w:t>
      </w:r>
      <w:r>
        <w:rPr>
          <w:rFonts w:hint="eastAsia" w:ascii="宋体" w:hAnsi="宋体" w:cs="宋体"/>
          <w:color w:val="0000C8"/>
          <w:sz w:val="21"/>
          <w:szCs w:val="21"/>
        </w:rPr>
        <w:t>年。中标厂家价格上载中石油物采系统，实施目录采购。价格有效期2年</w:t>
      </w:r>
      <w:r>
        <w:rPr>
          <w:rFonts w:hint="eastAsia" w:ascii="宋体" w:hAnsi="宋体" w:cs="宋体"/>
          <w:color w:val="0000C8"/>
          <w:sz w:val="21"/>
          <w:szCs w:val="21"/>
          <w:lang w:eastAsia="zh-CN"/>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color w:val="0000FF"/>
          <w:kern w:val="0"/>
          <w:szCs w:val="21"/>
        </w:rPr>
        <w:t>吉林油田使用单位施工现场</w:t>
      </w:r>
      <w:r>
        <w:rPr>
          <w:rFonts w:hint="eastAsia" w:ascii="宋体" w:hAnsi="宋体" w:cs="宋体"/>
          <w:color w:val="0000FF"/>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ascii="宋体" w:hAnsi="宋体" w:cs="宋体"/>
          <w:color w:val="0000FF"/>
          <w:kern w:val="0"/>
          <w:szCs w:val="21"/>
        </w:rPr>
        <w:t>自采购订单签订之日起60日内交货；</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cs="宋体"/>
          <w:color w:val="000FDC"/>
          <w:szCs w:val="21"/>
          <w:lang w:eastAsia="zh-CN"/>
        </w:rPr>
        <w:t>公路或铁路运输</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8"/>
          <w:sz w:val="21"/>
          <w:szCs w:val="21"/>
          <w:lang w:eastAsia="zh-CN"/>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C8"/>
          <w:sz w:val="21"/>
          <w:szCs w:val="21"/>
          <w:lang w:val="en-US" w:eastAsia="zh-CN"/>
        </w:rPr>
        <w:t>1家</w:t>
      </w:r>
      <w:r>
        <w:rPr>
          <w:rFonts w:hint="eastAsia" w:ascii="宋体" w:hAnsi="宋体" w:cs="宋体"/>
          <w:color w:val="0000C8"/>
          <w:sz w:val="21"/>
          <w:szCs w:val="21"/>
          <w:lang w:eastAsia="zh-CN"/>
        </w:rPr>
        <w:t>；</w:t>
      </w:r>
    </w:p>
    <w:p>
      <w:pPr>
        <w:spacing w:line="288" w:lineRule="auto"/>
        <w:ind w:firstLine="420" w:firstLineChars="200"/>
        <w:rPr>
          <w:rFonts w:hint="default" w:ascii="宋体" w:hAnsi="宋体" w:eastAsia="宋体" w:cs="宋体"/>
          <w:color w:val="0000C8"/>
          <w:sz w:val="21"/>
          <w:szCs w:val="21"/>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C8"/>
          <w:sz w:val="21"/>
          <w:szCs w:val="21"/>
          <w:lang w:val="en-US" w:eastAsia="zh-CN"/>
        </w:rPr>
        <w:t>100%；</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napToGrid w:val="0"/>
        <w:spacing w:line="288" w:lineRule="auto"/>
        <w:ind w:firstLine="420" w:firstLineChars="200"/>
        <w:rPr>
          <w:rFonts w:hint="eastAsia" w:ascii="宋体" w:hAnsi="宋体" w:eastAsia="宋体" w:cs="宋体"/>
          <w:color w:val="0000FF"/>
          <w:sz w:val="21"/>
          <w:szCs w:val="21"/>
          <w:lang w:val="en-US" w:eastAsia="zh-CN"/>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ascii="宋体" w:hAnsi="宋体" w:cs="宋体"/>
          <w:color w:val="0000FF"/>
          <w:sz w:val="21"/>
          <w:szCs w:val="21"/>
        </w:rPr>
        <w:t>合同签订前，收取中标人履约保证金，收取标准为中标额度（不含税）的</w:t>
      </w:r>
      <w:r>
        <w:rPr>
          <w:rFonts w:hint="eastAsia" w:ascii="宋体" w:hAnsi="宋体" w:cs="宋体"/>
          <w:color w:val="0000FF"/>
          <w:sz w:val="21"/>
          <w:szCs w:val="21"/>
          <w:lang w:val="en-US" w:eastAsia="zh-CN"/>
        </w:rPr>
        <w:t>2</w:t>
      </w:r>
      <w:r>
        <w:rPr>
          <w:rFonts w:hint="eastAsia" w:ascii="宋体" w:hAnsi="宋体" w:cs="宋体"/>
          <w:color w:val="0000FF"/>
          <w:sz w:val="21"/>
          <w:szCs w:val="21"/>
        </w:rPr>
        <w:t>%；最高不超50万</w:t>
      </w:r>
      <w:r>
        <w:rPr>
          <w:rFonts w:hint="eastAsia" w:ascii="宋体" w:hAnsi="宋体" w:cs="宋体"/>
          <w:color w:val="0000FF"/>
          <w:sz w:val="21"/>
          <w:szCs w:val="21"/>
          <w:lang w:eastAsia="zh-CN"/>
        </w:rPr>
        <w:t>。</w:t>
      </w:r>
    </w:p>
    <w:p>
      <w:pPr>
        <w:snapToGrid w:val="0"/>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：中标厂家签订的合同，招标人将收取乙方挂账金额（不含税）</w:t>
      </w:r>
      <w:r>
        <w:rPr>
          <w:rFonts w:hint="eastAsia" w:ascii="宋体" w:hAnsi="宋体" w:cs="宋体"/>
          <w:color w:val="0000C8"/>
          <w:sz w:val="21"/>
          <w:szCs w:val="21"/>
          <w:highlight w:val="none"/>
        </w:rPr>
        <w:t>2%</w:t>
      </w:r>
      <w:r>
        <w:rPr>
          <w:rFonts w:hint="eastAsia" w:ascii="宋体" w:hAnsi="宋体" w:cs="宋体"/>
          <w:sz w:val="21"/>
          <w:szCs w:val="21"/>
          <w:highlight w:val="none"/>
        </w:rPr>
        <w:t>的服务费</w:t>
      </w:r>
      <w:r>
        <w:rPr>
          <w:rFonts w:hint="eastAsia" w:ascii="宋体" w:hAnsi="宋体" w:cs="宋体"/>
          <w:sz w:val="21"/>
          <w:szCs w:val="21"/>
          <w:highlight w:val="none"/>
          <w:lang w:eastAsia="zh-CN"/>
        </w:rPr>
        <w:t>；</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其他：无。</w:t>
      </w:r>
    </w:p>
    <w:p>
      <w:bookmarkStart w:id="12" w:name="_Toc347086851"/>
      <w:bookmarkStart w:id="13" w:name="_Toc347086985"/>
      <w:bookmarkStart w:id="14" w:name="_Toc347209680"/>
      <w:bookmarkStart w:id="15" w:name="_Toc520895296"/>
      <w:bookmarkStart w:id="16" w:name="_Toc17902423"/>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347209681"/>
      <w:bookmarkStart w:id="18" w:name="_Toc347086852"/>
      <w:bookmarkStart w:id="19" w:name="_Toc347086986"/>
      <w:bookmarkStart w:id="20" w:name="_Toc520895297"/>
      <w:r>
        <w:rPr>
          <w:rFonts w:hint="eastAsia" w:ascii="宋体" w:hAnsi="宋体" w:cs="宋体"/>
          <w:b/>
          <w:bCs/>
          <w:sz w:val="21"/>
          <w:szCs w:val="21"/>
        </w:rPr>
        <w:t>3.1商务资格条件</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3.1.1境内注册的独立法人，经营范围包括本次招标项目要求，公司注册资金不低于200万元人民币的制造商。（投标人须提供营业执照和国家企业信用信息公示系统经营范围截屏；投标人营业执照登记信息和经营范围须与“国家企业信用信息公示系统”信息一致，评审现场网络查询复核）</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3.1.2提供会计师事务所出具标准的2019年度无保留意见审计报告（附资产负债表），且资产负债率低于100%，当年新成立公司和高等院校，不予提供相关财务信息和审计报告。</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3.1.3具有质量管理体系认证证书、环境管理体系认证证书、职业健康安全管理体系认证证书；（投标人须提供证书和中国国家认证认可监督管理委员会(http://www.cnca.gov.cn/）的认证结果查询截屏；评审现场网络查询复核）</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3.1.4近三年内(2017年1月1日至投标截止时间)，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3.1.5投标人在“中国执行信息公开网”(http://zxgk.court.gov.cn) 未被列为“失信被执行人”。（投标人须提供“中国执行信息公开网”关于“失信被执行人”的查询截屏，评审现场网络查询复核）</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3.1.6本次招标不接受联合体投标，不允许分包；</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3.1.7没有处于被责令停业，投标资格被取消，财产被接管、冻结，破产状态；（承诺）</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3.1.8单位负责人为同一人或者控股、管理关系的不同单位，不得参加同一标段投标或者未划分标段的同一招标项目投标；（承诺）</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3.1.9近三年（2017年1月1日至投标截止时间），在国家、行业、集团公司以及地方政府质量监督检查中无重大质量问题及事故；（承诺）</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3.1.10与集团公司及所属企业无重大法律纠纷；（承诺）</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3.1.11投标人有良好的商业信誉和健全的财务会计制度；（承诺）</w:t>
      </w:r>
    </w:p>
    <w:p>
      <w:pPr>
        <w:keepNext w:val="0"/>
        <w:keepLines w:val="0"/>
        <w:pageBreakBefore w:val="0"/>
        <w:widowControl/>
        <w:kinsoku/>
        <w:wordWrap/>
        <w:topLinePunct w:val="0"/>
        <w:autoSpaceDE/>
        <w:autoSpaceDN/>
        <w:bidi w:val="0"/>
        <w:adjustRightInd/>
        <w:snapToGrid w:val="0"/>
        <w:spacing w:line="288" w:lineRule="auto"/>
        <w:ind w:firstLine="420" w:firstLineChars="200"/>
        <w:textAlignment w:val="auto"/>
        <w:rPr>
          <w:rFonts w:hint="eastAsia" w:ascii="宋体" w:hAnsi="宋体" w:cs="宋体"/>
          <w:color w:val="0000C8"/>
          <w:sz w:val="21"/>
          <w:szCs w:val="21"/>
        </w:rPr>
      </w:pPr>
      <w:r>
        <w:rPr>
          <w:rFonts w:hint="eastAsia" w:ascii="宋体" w:hAnsi="宋体" w:cs="宋体"/>
          <w:color w:val="0000C8"/>
          <w:sz w:val="21"/>
          <w:szCs w:val="21"/>
        </w:rPr>
        <w:t>3.1.12法律、行政法规规定的其他条件；（承诺）</w:t>
      </w:r>
    </w:p>
    <w:p>
      <w:pPr>
        <w:keepNext w:val="0"/>
        <w:keepLines w:val="0"/>
        <w:pageBreakBefore w:val="0"/>
        <w:widowControl/>
        <w:kinsoku/>
        <w:wordWrap/>
        <w:topLinePunct w:val="0"/>
        <w:autoSpaceDE/>
        <w:autoSpaceDN/>
        <w:bidi w:val="0"/>
        <w:adjustRightInd/>
        <w:snapToGrid w:val="0"/>
        <w:spacing w:line="288" w:lineRule="auto"/>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rPr>
          <w:rFonts w:hint="eastAsia" w:ascii="宋体" w:hAnsi="宋体" w:cs="宋体"/>
          <w:color w:val="0000C8"/>
          <w:sz w:val="21"/>
          <w:szCs w:val="21"/>
          <w:lang w:val="en-US" w:eastAsia="zh-CN"/>
        </w:rPr>
      </w:pPr>
      <w:bookmarkStart w:id="21" w:name="_Toc17902424"/>
      <w:r>
        <w:rPr>
          <w:rFonts w:hint="eastAsia" w:ascii="宋体" w:hAnsi="宋体" w:cs="宋体"/>
          <w:color w:val="0000C8"/>
          <w:sz w:val="21"/>
          <w:szCs w:val="21"/>
          <w:lang w:val="en-US" w:eastAsia="zh-CN"/>
        </w:rPr>
        <w:t>3.2.1提供近三年（2017年1月1日至投标截止时间）带有CMA标识的水力锚（九牙或九爪或九孔）的产品质量检测报告，检测报告中包括工作压差及密封性、锚定力、启动压差、锚爪伸缩性等技术参数，满足技术要求5.1条款要求为合格。</w:t>
      </w:r>
    </w:p>
    <w:p>
      <w:pPr>
        <w:spacing w:line="288" w:lineRule="auto"/>
        <w:ind w:firstLine="420" w:firstLineChars="200"/>
        <w:rPr>
          <w:rFonts w:hint="eastAsia" w:ascii="宋体" w:hAnsi="宋体" w:cs="宋体"/>
          <w:color w:val="0000C8"/>
          <w:sz w:val="21"/>
          <w:szCs w:val="21"/>
          <w:lang w:val="en-US" w:eastAsia="zh-CN"/>
        </w:rPr>
      </w:pPr>
      <w:r>
        <w:rPr>
          <w:rFonts w:hint="eastAsia" w:ascii="宋体" w:hAnsi="宋体" w:cs="宋体"/>
          <w:color w:val="0000C8"/>
          <w:sz w:val="21"/>
          <w:szCs w:val="21"/>
          <w:lang w:val="en-US" w:eastAsia="zh-CN"/>
        </w:rPr>
        <w:t>3.2.2提供近三年（2017年1月1日至招标公告发布前一日）国内石油石化行业油气田企业水力锚（九牙或九爪或九孔）销售业绩，销售业绩不少于150万元并且每年销售业绩不少于50万元（提供相应的合同及对应发票，评审现场网络查询复核，在国家税务总局全国增值税发票查验平台查询，查询网址：https://inv-veri.chinatax.gov.cn/）。</w:t>
      </w:r>
    </w:p>
    <w:p>
      <w:pPr>
        <w:spacing w:line="288" w:lineRule="auto"/>
        <w:ind w:firstLine="420" w:firstLineChars="200"/>
        <w:rPr>
          <w:rFonts w:hint="default" w:ascii="宋体" w:hAnsi="宋体" w:cs="宋体"/>
          <w:color w:val="0000C8"/>
          <w:sz w:val="21"/>
          <w:szCs w:val="21"/>
          <w:lang w:val="en-US" w:eastAsia="zh-CN"/>
        </w:rPr>
      </w:pPr>
      <w:r>
        <w:rPr>
          <w:rFonts w:hint="eastAsia" w:ascii="宋体" w:hAnsi="宋体" w:cs="宋体"/>
          <w:color w:val="0000C8"/>
          <w:sz w:val="21"/>
          <w:szCs w:val="21"/>
          <w:lang w:val="en-US" w:eastAsia="zh-CN"/>
        </w:rPr>
        <w:t>3.2.3投标人必须全部满足技术要求*条款，同时对非*条款作出承诺。</w:t>
      </w:r>
    </w:p>
    <w:p>
      <w:pPr>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7"/>
      <w:bookmarkEnd w:id="18"/>
      <w:bookmarkEnd w:id="19"/>
      <w:bookmarkEnd w:id="20"/>
      <w:bookmarkEnd w:id="21"/>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w:t>
      </w:r>
      <w:r>
        <w:rPr>
          <w:rFonts w:hint="eastAsia" w:ascii="宋体" w:hAnsi="宋体" w:cs="宋体"/>
          <w:sz w:val="21"/>
          <w:szCs w:val="21"/>
          <w:highlight w:val="none"/>
        </w:rPr>
        <w:t>北京时间</w:t>
      </w:r>
      <w:r>
        <w:rPr>
          <w:rFonts w:hint="eastAsia" w:ascii="宋体" w:hAnsi="宋体" w:cs="宋体"/>
          <w:color w:val="0000C8"/>
          <w:sz w:val="21"/>
          <w:szCs w:val="21"/>
          <w:highlight w:val="none"/>
        </w:rPr>
        <w:t xml:space="preserve">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7</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28</w:t>
      </w:r>
      <w:r>
        <w:rPr>
          <w:rFonts w:hint="eastAsia" w:ascii="宋体" w:hAnsi="宋体" w:cs="宋体"/>
          <w:color w:val="0000C8"/>
          <w:sz w:val="21"/>
          <w:szCs w:val="21"/>
          <w:highlight w:val="none"/>
        </w:rPr>
        <w:t>日至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8</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3</w:t>
      </w:r>
      <w:r>
        <w:rPr>
          <w:rFonts w:hint="eastAsia" w:ascii="宋体" w:hAnsi="宋体" w:cs="宋体"/>
          <w:color w:val="0000C8"/>
          <w:sz w:val="21"/>
          <w:szCs w:val="21"/>
          <w:highlight w:val="none"/>
        </w:rPr>
        <w:t>日</w:t>
      </w:r>
      <w:r>
        <w:rPr>
          <w:rFonts w:hint="eastAsia" w:ascii="宋体" w:hAnsi="宋体" w:cs="宋体"/>
          <w:sz w:val="21"/>
          <w:szCs w:val="21"/>
          <w:highlight w:val="none"/>
        </w:rPr>
        <w:t>内</w:t>
      </w:r>
      <w:r>
        <w:rPr>
          <w:rFonts w:hint="eastAsia" w:ascii="宋体" w:hAnsi="宋体" w:cs="宋体"/>
          <w:sz w:val="21"/>
          <w:szCs w:val="21"/>
        </w:rPr>
        <w:t xml:space="preserve">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2" w:name="_Toc310252595"/>
      <w:bookmarkStart w:id="23" w:name="_Toc310252796"/>
      <w:bookmarkStart w:id="24" w:name="_Toc491332587"/>
      <w:bookmarkStart w:id="25" w:name="_Toc520895298"/>
      <w:bookmarkStart w:id="26" w:name="_Toc17902425"/>
      <w:r>
        <w:rPr>
          <w:rFonts w:hint="eastAsia" w:ascii="Arial" w:hAnsi="Arial" w:eastAsia="黑体"/>
          <w:b/>
          <w:bCs/>
          <w:kern w:val="2"/>
          <w:sz w:val="32"/>
          <w:szCs w:val="32"/>
        </w:rPr>
        <w:t>5.投标文件的递交</w:t>
      </w:r>
      <w:bookmarkEnd w:id="22"/>
      <w:bookmarkEnd w:id="23"/>
      <w:bookmarkEnd w:id="24"/>
      <w:bookmarkEnd w:id="25"/>
      <w:bookmarkEnd w:id="26"/>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highlight w:val="none"/>
        </w:rPr>
        <w:t>20</w:t>
      </w:r>
      <w:r>
        <w:rPr>
          <w:rFonts w:hint="eastAsia" w:ascii="宋体" w:hAnsi="宋体" w:cs="宋体"/>
          <w:color w:val="0000C8"/>
          <w:kern w:val="2"/>
          <w:sz w:val="21"/>
          <w:szCs w:val="21"/>
          <w:highlight w:val="none"/>
          <w:lang w:val="en-US" w:eastAsia="zh-CN"/>
        </w:rPr>
        <w:t>20</w:t>
      </w:r>
      <w:r>
        <w:rPr>
          <w:rFonts w:hint="eastAsia" w:ascii="宋体" w:hAnsi="宋体" w:cs="宋体"/>
          <w:color w:val="0000C8"/>
          <w:kern w:val="2"/>
          <w:sz w:val="21"/>
          <w:szCs w:val="21"/>
          <w:highlight w:val="none"/>
        </w:rPr>
        <w:t>年</w:t>
      </w:r>
      <w:r>
        <w:rPr>
          <w:rFonts w:hint="eastAsia" w:ascii="宋体" w:hAnsi="宋体" w:cs="宋体"/>
          <w:color w:val="0000C8"/>
          <w:kern w:val="2"/>
          <w:sz w:val="21"/>
          <w:szCs w:val="21"/>
          <w:highlight w:val="none"/>
          <w:lang w:val="en-US" w:eastAsia="zh-CN"/>
        </w:rPr>
        <w:t>8</w:t>
      </w:r>
      <w:r>
        <w:rPr>
          <w:rFonts w:hint="eastAsia" w:ascii="宋体" w:hAnsi="宋体" w:cs="宋体"/>
          <w:color w:val="0000C8"/>
          <w:kern w:val="2"/>
          <w:sz w:val="21"/>
          <w:szCs w:val="21"/>
          <w:highlight w:val="none"/>
        </w:rPr>
        <w:t>月</w:t>
      </w:r>
      <w:r>
        <w:rPr>
          <w:rFonts w:hint="eastAsia" w:ascii="宋体" w:hAnsi="宋体" w:cs="宋体"/>
          <w:color w:val="0000C8"/>
          <w:kern w:val="2"/>
          <w:sz w:val="21"/>
          <w:szCs w:val="21"/>
          <w:highlight w:val="none"/>
          <w:lang w:val="en-US" w:eastAsia="zh-CN"/>
        </w:rPr>
        <w:t>20</w:t>
      </w:r>
      <w:r>
        <w:rPr>
          <w:rFonts w:hint="eastAsia" w:ascii="宋体" w:hAnsi="宋体" w:cs="宋体"/>
          <w:color w:val="0000C8"/>
          <w:kern w:val="2"/>
          <w:sz w:val="21"/>
          <w:szCs w:val="21"/>
          <w:highlight w:val="none"/>
        </w:rPr>
        <w:t>日</w:t>
      </w:r>
      <w:r>
        <w:rPr>
          <w:rFonts w:hint="eastAsia" w:ascii="宋体" w:hAnsi="宋体" w:cs="宋体"/>
          <w:color w:val="0000C8"/>
          <w:kern w:val="2"/>
          <w:sz w:val="21"/>
          <w:szCs w:val="21"/>
          <w:highlight w:val="none"/>
          <w:lang w:val="en-US" w:eastAsia="zh-CN"/>
        </w:rPr>
        <w:t>08</w:t>
      </w:r>
      <w:r>
        <w:rPr>
          <w:rFonts w:hint="eastAsia" w:ascii="宋体" w:hAnsi="宋体" w:cs="宋体"/>
          <w:color w:val="0000C8"/>
          <w:kern w:val="2"/>
          <w:sz w:val="21"/>
          <w:szCs w:val="21"/>
          <w:highlight w:val="none"/>
        </w:rPr>
        <w:t>时</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王先生</w:t>
      </w:r>
    </w:p>
    <w:p>
      <w:pPr>
        <w:spacing w:line="288" w:lineRule="auto"/>
        <w:ind w:firstLine="420" w:firstLineChars="200"/>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21056</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联  系  人：</w:t>
      </w:r>
      <w:r>
        <w:rPr>
          <w:rFonts w:hint="eastAsia" w:ascii="宋体" w:hAnsi="宋体" w:cs="宋体"/>
          <w:bCs/>
          <w:color w:val="0000FF"/>
          <w:kern w:val="2"/>
          <w:sz w:val="21"/>
          <w:szCs w:val="21"/>
          <w:lang w:val="zh-CN" w:eastAsia="zh-CN"/>
        </w:rPr>
        <w:t>高</w:t>
      </w:r>
      <w:r>
        <w:rPr>
          <w:rFonts w:hint="eastAsia" w:ascii="宋体" w:hAnsi="宋体" w:cs="宋体"/>
          <w:bCs/>
          <w:color w:val="0000C8"/>
          <w:kern w:val="2"/>
          <w:sz w:val="21"/>
          <w:szCs w:val="21"/>
          <w:lang w:val="zh-CN"/>
        </w:rPr>
        <w:t>女士</w:t>
      </w:r>
      <w:r>
        <w:rPr>
          <w:rFonts w:hint="eastAsia" w:ascii="宋体" w:hAnsi="宋体" w:cs="宋体"/>
          <w:bCs/>
          <w:color w:val="0000C8"/>
          <w:kern w:val="2"/>
          <w:sz w:val="21"/>
          <w:szCs w:val="21"/>
          <w:lang w:val="en-US" w:eastAsia="zh-CN"/>
        </w:rPr>
        <w:t>/王先生</w:t>
      </w:r>
    </w:p>
    <w:p>
      <w:pPr>
        <w:spacing w:line="288" w:lineRule="auto"/>
        <w:ind w:firstLine="420" w:firstLineChars="200"/>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78513</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highlight w:val="none"/>
        </w:rPr>
      </w:pPr>
      <w:r>
        <w:rPr>
          <w:rFonts w:hint="eastAsia" w:ascii="宋体" w:hAnsi="宋体" w:cs="宋体"/>
          <w:sz w:val="21"/>
          <w:szCs w:val="21"/>
          <w:highlight w:val="none"/>
        </w:rPr>
        <w:t xml:space="preserve">  </w:t>
      </w:r>
      <w:r>
        <w:rPr>
          <w:rFonts w:hint="eastAsia" w:ascii="宋体" w:hAnsi="宋体" w:cs="宋体"/>
          <w:color w:val="0000CC"/>
          <w:sz w:val="21"/>
          <w:szCs w:val="21"/>
          <w:highlight w:val="none"/>
        </w:rPr>
        <w:t xml:space="preserve"> </w:t>
      </w:r>
      <w:r>
        <w:rPr>
          <w:rFonts w:hint="eastAsia" w:ascii="宋体" w:hAnsi="宋体" w:cs="宋体"/>
          <w:color w:val="0000C8"/>
          <w:sz w:val="21"/>
          <w:szCs w:val="21"/>
          <w:highlight w:val="none"/>
        </w:rPr>
        <w:t>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7</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28</w:t>
      </w:r>
      <w:r>
        <w:rPr>
          <w:rFonts w:hint="eastAsia" w:ascii="宋体" w:hAnsi="宋体" w:cs="宋体"/>
          <w:color w:val="0000C8"/>
          <w:sz w:val="21"/>
          <w:szCs w:val="21"/>
          <w:highlight w:val="none"/>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19505"/>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7"/>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67"/>
        <w:gridCol w:w="839"/>
        <w:gridCol w:w="720"/>
        <w:gridCol w:w="1522"/>
        <w:gridCol w:w="1545"/>
        <w:gridCol w:w="14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517" w:type="dxa"/>
            <w:vAlign w:val="center"/>
          </w:tcPr>
          <w:p>
            <w:pPr>
              <w:widowControl/>
              <w:jc w:val="center"/>
              <w:rPr>
                <w:rFonts w:ascii="宋体" w:hAnsi="宋体" w:cs="宋体"/>
                <w:color w:val="000000"/>
                <w:szCs w:val="21"/>
              </w:rPr>
            </w:pPr>
            <w:r>
              <w:rPr>
                <w:rFonts w:hint="eastAsia" w:ascii="宋体" w:hAnsi="宋体" w:cs="宋体"/>
                <w:color w:val="000000"/>
                <w:szCs w:val="21"/>
              </w:rPr>
              <w:t>序号</w:t>
            </w:r>
          </w:p>
        </w:tc>
        <w:tc>
          <w:tcPr>
            <w:tcW w:w="1667" w:type="dxa"/>
            <w:vAlign w:val="center"/>
          </w:tcPr>
          <w:p>
            <w:pPr>
              <w:widowControl/>
              <w:jc w:val="center"/>
              <w:rPr>
                <w:rFonts w:ascii="宋体" w:hAnsi="宋体" w:cs="宋体"/>
                <w:color w:val="000000"/>
                <w:szCs w:val="21"/>
              </w:rPr>
            </w:pPr>
            <w:r>
              <w:rPr>
                <w:rFonts w:hint="eastAsia" w:ascii="宋体" w:hAnsi="宋体" w:cs="宋体"/>
                <w:color w:val="000000"/>
                <w:szCs w:val="21"/>
              </w:rPr>
              <w:t>物料描述</w:t>
            </w:r>
          </w:p>
        </w:tc>
        <w:tc>
          <w:tcPr>
            <w:tcW w:w="839" w:type="dxa"/>
            <w:vAlign w:val="center"/>
          </w:tcPr>
          <w:p>
            <w:pPr>
              <w:widowControl/>
              <w:jc w:val="center"/>
              <w:rPr>
                <w:rFonts w:hint="eastAsia" w:ascii="宋体" w:hAnsi="宋体" w:cs="宋体"/>
                <w:color w:val="000000"/>
                <w:szCs w:val="21"/>
              </w:rPr>
            </w:pPr>
            <w:r>
              <w:rPr>
                <w:rFonts w:hint="eastAsia" w:ascii="宋体" w:hAnsi="宋体" w:cs="宋体"/>
                <w:color w:val="000000"/>
                <w:szCs w:val="21"/>
              </w:rPr>
              <w:t>计量</w:t>
            </w:r>
          </w:p>
          <w:p>
            <w:pPr>
              <w:widowControl/>
              <w:jc w:val="center"/>
              <w:rPr>
                <w:rFonts w:ascii="宋体" w:hAnsi="宋体" w:cs="宋体"/>
                <w:color w:val="000000"/>
                <w:szCs w:val="21"/>
              </w:rPr>
            </w:pPr>
            <w:r>
              <w:rPr>
                <w:rFonts w:hint="eastAsia" w:ascii="宋体" w:hAnsi="宋体" w:cs="宋体"/>
                <w:color w:val="000000"/>
                <w:szCs w:val="21"/>
              </w:rPr>
              <w:t>单位</w:t>
            </w:r>
          </w:p>
        </w:tc>
        <w:tc>
          <w:tcPr>
            <w:tcW w:w="720" w:type="dxa"/>
            <w:vAlign w:val="center"/>
          </w:tcPr>
          <w:p>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预计</w:t>
            </w:r>
          </w:p>
          <w:p>
            <w:pPr>
              <w:widowControl/>
              <w:jc w:val="center"/>
              <w:rPr>
                <w:rFonts w:ascii="宋体" w:hAnsi="宋体" w:cs="宋体"/>
                <w:color w:val="000000"/>
                <w:szCs w:val="21"/>
              </w:rPr>
            </w:pPr>
            <w:r>
              <w:rPr>
                <w:rFonts w:hint="eastAsia" w:ascii="宋体" w:hAnsi="宋体" w:cs="宋体"/>
                <w:color w:val="000000"/>
                <w:szCs w:val="21"/>
              </w:rPr>
              <w:t>数量</w:t>
            </w:r>
          </w:p>
        </w:tc>
        <w:tc>
          <w:tcPr>
            <w:tcW w:w="1522" w:type="dxa"/>
            <w:vAlign w:val="center"/>
          </w:tcPr>
          <w:p>
            <w:pPr>
              <w:widowControl/>
              <w:jc w:val="center"/>
              <w:rPr>
                <w:rFonts w:ascii="宋体" w:hAnsi="宋体" w:cs="宋体"/>
                <w:color w:val="000000"/>
                <w:szCs w:val="21"/>
              </w:rPr>
            </w:pPr>
            <w:r>
              <w:rPr>
                <w:rFonts w:hint="eastAsia" w:ascii="宋体" w:hAnsi="宋体" w:cs="宋体"/>
                <w:color w:val="000000"/>
                <w:szCs w:val="21"/>
              </w:rPr>
              <w:t>技术标准及要求</w:t>
            </w:r>
          </w:p>
        </w:tc>
        <w:tc>
          <w:tcPr>
            <w:tcW w:w="1545" w:type="dxa"/>
            <w:vAlign w:val="center"/>
          </w:tcPr>
          <w:p>
            <w:pPr>
              <w:widowControl/>
              <w:jc w:val="center"/>
              <w:rPr>
                <w:rFonts w:ascii="宋体" w:hAnsi="宋体" w:cs="宋体"/>
                <w:color w:val="000000"/>
                <w:szCs w:val="21"/>
              </w:rPr>
            </w:pPr>
            <w:r>
              <w:rPr>
                <w:rFonts w:hint="eastAsia" w:ascii="宋体" w:hAnsi="宋体" w:cs="宋体"/>
                <w:color w:val="000000"/>
                <w:szCs w:val="21"/>
              </w:rPr>
              <w:t>交货日期</w:t>
            </w:r>
          </w:p>
        </w:tc>
        <w:tc>
          <w:tcPr>
            <w:tcW w:w="1425" w:type="dxa"/>
            <w:vAlign w:val="center"/>
          </w:tcPr>
          <w:p>
            <w:pPr>
              <w:widowControl/>
              <w:jc w:val="center"/>
              <w:rPr>
                <w:rFonts w:ascii="宋体" w:hAnsi="宋体" w:cs="宋体"/>
                <w:color w:val="000000"/>
                <w:szCs w:val="21"/>
              </w:rPr>
            </w:pPr>
            <w:r>
              <w:rPr>
                <w:rFonts w:hint="eastAsia" w:ascii="宋体" w:hAnsi="宋体" w:cs="宋体"/>
                <w:color w:val="000000"/>
                <w:szCs w:val="21"/>
              </w:rPr>
              <w:t>交货地点</w:t>
            </w:r>
          </w:p>
        </w:tc>
        <w:tc>
          <w:tcPr>
            <w:tcW w:w="1027" w:type="dxa"/>
            <w:vAlign w:val="center"/>
          </w:tcPr>
          <w:p>
            <w:pPr>
              <w:widowControl/>
              <w:jc w:val="center"/>
              <w:rPr>
                <w:rFonts w:hint="eastAsia" w:ascii="宋体" w:hAnsi="宋体" w:cs="宋体"/>
                <w:color w:val="000000"/>
                <w:szCs w:val="21"/>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jc w:val="center"/>
              <w:rPr>
                <w:rFonts w:ascii="宋体" w:hAnsi="宋体" w:cs="宋体"/>
                <w:color w:val="000000"/>
                <w:szCs w:val="21"/>
              </w:rPr>
            </w:pPr>
            <w:r>
              <w:rPr>
                <w:rFonts w:hint="eastAsia"/>
                <w:sz w:val="20"/>
                <w:szCs w:val="20"/>
              </w:rPr>
              <w:t>1</w:t>
            </w:r>
          </w:p>
        </w:tc>
        <w:tc>
          <w:tcPr>
            <w:tcW w:w="1667" w:type="dxa"/>
            <w:vAlign w:val="center"/>
          </w:tcPr>
          <w:p>
            <w:pPr>
              <w:keepNext w:val="0"/>
              <w:keepLines w:val="0"/>
              <w:widowControl/>
              <w:suppressLineNumbers w:val="0"/>
              <w:jc w:val="lef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水力锚SLM（九牙）</w:t>
            </w:r>
            <w:r>
              <w:rPr>
                <w:rFonts w:hint="eastAsia" w:ascii="仿宋" w:hAnsi="仿宋" w:eastAsia="仿宋"/>
                <w:sz w:val="24"/>
                <w:szCs w:val="24"/>
              </w:rPr>
              <w:t>114*50mm</w:t>
            </w:r>
          </w:p>
        </w:tc>
        <w:tc>
          <w:tcPr>
            <w:tcW w:w="839" w:type="dxa"/>
            <w:vAlign w:val="center"/>
          </w:tcPr>
          <w:p>
            <w:pPr>
              <w:keepNext w:val="0"/>
              <w:keepLines w:val="0"/>
              <w:widowControl/>
              <w:suppressLineNumbers w:val="0"/>
              <w:jc w:val="center"/>
              <w:textAlignment w:val="center"/>
              <w:rPr>
                <w:rFonts w:hint="eastAsia" w:ascii="宋体" w:hAnsi="宋体" w:eastAsia="宋体" w:cs="宋体"/>
                <w:bCs/>
                <w:szCs w:val="21"/>
                <w:lang w:eastAsia="zh-CN"/>
              </w:rPr>
            </w:pPr>
            <w:r>
              <w:rPr>
                <w:rFonts w:hint="eastAsia" w:ascii="宋体" w:hAnsi="宋体" w:eastAsia="宋体" w:cs="宋体"/>
                <w:bCs/>
                <w:szCs w:val="21"/>
                <w:lang w:eastAsia="zh-CN"/>
              </w:rPr>
              <w:t>套</w:t>
            </w:r>
          </w:p>
        </w:tc>
        <w:tc>
          <w:tcPr>
            <w:tcW w:w="720" w:type="dxa"/>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eastAsia="宋体" w:cs="宋体"/>
                <w:i w:val="0"/>
                <w:color w:val="000000"/>
                <w:kern w:val="0"/>
                <w:sz w:val="20"/>
                <w:szCs w:val="20"/>
                <w:u w:val="none"/>
                <w:lang w:val="en-US" w:eastAsia="zh-CN" w:bidi="ar"/>
              </w:rPr>
              <w:t xml:space="preserve">1 </w:t>
            </w:r>
          </w:p>
        </w:tc>
        <w:tc>
          <w:tcPr>
            <w:tcW w:w="1522" w:type="dxa"/>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45" w:type="dxa"/>
            <w:vAlign w:val="center"/>
          </w:tcPr>
          <w:p>
            <w:pPr>
              <w:widowControl/>
              <w:jc w:val="center"/>
              <w:rPr>
                <w:rFonts w:hint="eastAsia" w:ascii="宋体" w:hAnsi="宋体" w:eastAsia="宋体" w:cs="宋体"/>
                <w:color w:val="000000"/>
                <w:szCs w:val="21"/>
                <w:lang w:eastAsia="zh-CN"/>
              </w:rPr>
            </w:pPr>
            <w:r>
              <w:rPr>
                <w:rFonts w:hint="eastAsia" w:cs="宋体"/>
                <w:u w:val="none"/>
              </w:rPr>
              <w:t>自采购订单签订之日起60日内交货</w:t>
            </w:r>
          </w:p>
        </w:tc>
        <w:tc>
          <w:tcPr>
            <w:tcW w:w="1425" w:type="dxa"/>
            <w:vAlign w:val="center"/>
          </w:tcPr>
          <w:p>
            <w:pPr>
              <w:widowControl/>
              <w:jc w:val="center"/>
              <w:rPr>
                <w:rFonts w:ascii="宋体" w:hAnsi="宋体" w:cs="宋体"/>
                <w:color w:val="000000"/>
                <w:szCs w:val="21"/>
              </w:rPr>
            </w:pPr>
            <w:r>
              <w:rPr>
                <w:rFonts w:hint="eastAsia" w:cs="宋体"/>
                <w:u w:val="none"/>
              </w:rPr>
              <w:t>吉林油田使用单位施工现场</w:t>
            </w:r>
          </w:p>
        </w:tc>
        <w:tc>
          <w:tcPr>
            <w:tcW w:w="1027" w:type="dxa"/>
            <w:vAlign w:val="center"/>
          </w:tcPr>
          <w:p>
            <w:pPr>
              <w:widowControl/>
              <w:jc w:val="center"/>
              <w:rPr>
                <w:rFonts w:hint="eastAsia" w:ascii="宋体" w:hAnsi="宋体" w:cs="宋体"/>
                <w:color w:val="000000"/>
                <w:szCs w:val="21"/>
                <w:lang w:eastAsia="zh-CN"/>
              </w:rPr>
            </w:pPr>
          </w:p>
        </w:tc>
      </w:tr>
    </w:tbl>
    <w:p>
      <w:pPr>
        <w:spacing w:line="288" w:lineRule="auto"/>
        <w:rPr>
          <w:rFonts w:hint="eastAsia" w:eastAsia="宋体"/>
          <w:lang w:eastAsia="zh-CN"/>
        </w:rPr>
      </w:pPr>
      <w:r>
        <w:rPr>
          <w:rFonts w:hint="eastAsia"/>
          <w:lang w:eastAsia="zh-CN"/>
        </w:rPr>
        <w:t>数量以实际发生为准</w:t>
      </w: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3" w:name="_Toc26145"/>
      <w:r>
        <w:rPr>
          <w:rFonts w:hint="eastAsia" w:ascii="黑体" w:hAnsi="宋体" w:eastAsia="黑体"/>
          <w:bCs/>
          <w:kern w:val="2"/>
          <w:sz w:val="28"/>
          <w:szCs w:val="28"/>
        </w:rPr>
        <w:t>附件2：技术要求</w:t>
      </w:r>
      <w:bookmarkEnd w:id="33"/>
    </w:p>
    <w:p>
      <w:pPr>
        <w:pStyle w:val="5"/>
        <w:spacing w:before="156" w:beforeLines="50" w:beforeAutospacing="0" w:after="156" w:afterLines="50" w:afterAutospacing="0"/>
        <w:jc w:val="center"/>
        <w:rPr>
          <w:rFonts w:hint="eastAsia" w:ascii="黑体" w:eastAsia="黑体"/>
          <w:color w:val="auto"/>
          <w:sz w:val="32"/>
          <w:szCs w:val="32"/>
        </w:rPr>
      </w:pPr>
      <w:r>
        <w:rPr>
          <w:rFonts w:hint="eastAsia"/>
          <w:bCs/>
          <w:color w:val="000000"/>
          <w:sz w:val="32"/>
          <w:szCs w:val="32"/>
          <w:lang w:eastAsia="zh-CN"/>
        </w:rPr>
        <w:t>水力锚SLM（九牙）</w:t>
      </w:r>
      <w:r>
        <w:rPr>
          <w:rFonts w:hint="eastAsia" w:hAnsi="宋体"/>
          <w:bCs/>
          <w:color w:val="000000"/>
          <w:sz w:val="32"/>
          <w:szCs w:val="32"/>
          <w:lang w:eastAsia="zh-CN"/>
        </w:rPr>
        <w:t>采购</w:t>
      </w:r>
      <w:r>
        <w:rPr>
          <w:rFonts w:hint="eastAsia" w:hAnsi="宋体"/>
          <w:bCs/>
          <w:color w:val="000000"/>
          <w:sz w:val="32"/>
          <w:szCs w:val="32"/>
        </w:rPr>
        <w:t>招标技术规范</w:t>
      </w:r>
    </w:p>
    <w:p>
      <w:pPr>
        <w:bidi w:val="0"/>
      </w:pPr>
      <w:bookmarkStart w:id="34" w:name="_Toc15481775"/>
      <w:r>
        <w:t>1  范围</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1.1 本标准适用于吉林油田公司水力锚SLM（九牙）招标。</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1.2 本标准规定了水力锚SLM（九牙）招标的资质要求和技术要求。当本标准与国家法律、行政法规的规定相抵触时，应按国家法律、行政法规的规定执行。</w:t>
      </w:r>
    </w:p>
    <w:p>
      <w:pPr>
        <w:bidi w:val="0"/>
      </w:pPr>
      <w:r>
        <w:t>2 规范性引用文件</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下列文件对于本文件的应用是必不可少的。凡是注日期的引用文件，仅注日期的版本适用于本文件。凡是不注日期的引用文件，其最新版本（包括所有的修改单）适用于本文件。</w:t>
      </w:r>
    </w:p>
    <w:p>
      <w:pPr>
        <w:keepLines w:val="0"/>
        <w:pageBreakBefore w:val="0"/>
        <w:wordWrap/>
        <w:overflowPunct/>
        <w:topLinePunct w:val="0"/>
        <w:autoSpaceDE/>
        <w:autoSpaceDN/>
        <w:bidi w:val="0"/>
        <w:adjustRightInd/>
        <w:snapToGrid/>
        <w:spacing w:line="288" w:lineRule="auto"/>
        <w:ind w:firstLine="420" w:firstLineChars="200"/>
        <w:jc w:val="both"/>
        <w:rPr>
          <w:rFonts w:hint="default" w:ascii="宋体" w:hAnsi="宋体" w:cs="宋体"/>
          <w:kern w:val="2"/>
          <w:sz w:val="21"/>
          <w:szCs w:val="21"/>
          <w:highlight w:val="none"/>
        </w:rPr>
      </w:pPr>
      <w:r>
        <w:rPr>
          <w:rFonts w:ascii="宋体" w:hAnsi="宋体" w:cs="宋体"/>
          <w:kern w:val="2"/>
          <w:sz w:val="21"/>
          <w:szCs w:val="21"/>
          <w:highlight w:val="none"/>
        </w:rPr>
        <w:t>SY/T 5628      水力锚</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SY/T 7014      分段压裂工具</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p>
    <w:p>
      <w:pPr>
        <w:bidi w:val="0"/>
      </w:pPr>
      <w:r>
        <w:t>3 物资概述</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物资名称及描述：水力锚 SLM（九牙）</w:t>
      </w:r>
    </w:p>
    <w:p>
      <w:pPr>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ascii="宋体" w:hAnsi="宋体" w:cs="宋体"/>
          <w:kern w:val="2"/>
          <w:sz w:val="21"/>
          <w:szCs w:val="21"/>
          <w:highlight w:val="none"/>
        </w:rPr>
      </w:pPr>
      <w:r>
        <w:rPr>
          <w:rFonts w:ascii="宋体" w:hAnsi="宋体" w:cs="宋体"/>
          <w:kern w:val="2"/>
          <w:sz w:val="21"/>
          <w:szCs w:val="21"/>
          <w:highlight w:val="none"/>
        </w:rPr>
        <w:t>用    途：用于水平井、斜井、直井分段压裂</w:t>
      </w:r>
    </w:p>
    <w:p>
      <w:pPr>
        <w:bidi w:val="0"/>
      </w:pPr>
      <w:r>
        <w:t>4  资质要求</w:t>
      </w:r>
    </w:p>
    <w:p>
      <w:pPr>
        <w:pStyle w:val="8"/>
        <w:keepNext w:val="0"/>
        <w:keepLines w:val="0"/>
        <w:pageBreakBefore w:val="0"/>
        <w:widowControl/>
        <w:kinsoku/>
        <w:wordWrap/>
        <w:overflowPunct/>
        <w:topLinePunct w:val="0"/>
        <w:bidi w:val="0"/>
        <w:adjustRightInd/>
        <w:snapToGrid/>
        <w:spacing w:line="288" w:lineRule="auto"/>
        <w:textAlignment w:val="auto"/>
        <w:rPr>
          <w:rFonts w:hint="eastAsia" w:eastAsia="宋体"/>
          <w:lang w:eastAsia="zh-CN"/>
        </w:rPr>
      </w:pPr>
      <w:r>
        <w:rPr>
          <w:rFonts w:hint="eastAsia" w:hAnsi="宋体" w:eastAsia="宋体" w:cs="宋体"/>
          <w:szCs w:val="21"/>
          <w:highlight w:val="none"/>
          <w:lang w:eastAsia="zh-CN"/>
        </w:rPr>
        <w:t>见招标公告</w:t>
      </w:r>
    </w:p>
    <w:p>
      <w:pPr>
        <w:bidi w:val="0"/>
      </w:pPr>
      <w:r>
        <w:t>5  技术要求</w:t>
      </w:r>
    </w:p>
    <w:p>
      <w:pPr>
        <w:keepLines w:val="0"/>
        <w:pageBreakBefore w:val="0"/>
        <w:wordWrap/>
        <w:overflowPunct/>
        <w:topLinePunct w:val="0"/>
        <w:autoSpaceDE/>
        <w:autoSpaceDN/>
        <w:bidi w:val="0"/>
        <w:adjustRightInd/>
        <w:snapToGrid/>
        <w:spacing w:line="288" w:lineRule="auto"/>
        <w:ind w:firstLine="422" w:firstLineChars="200"/>
        <w:jc w:val="both"/>
        <w:rPr>
          <w:rFonts w:ascii="宋体" w:hAnsi="宋体" w:cs="宋体"/>
          <w:b/>
          <w:kern w:val="2"/>
          <w:sz w:val="21"/>
          <w:szCs w:val="21"/>
          <w:highlight w:val="none"/>
        </w:rPr>
      </w:pPr>
      <w:r>
        <w:rPr>
          <w:rFonts w:ascii="宋体" w:hAnsi="宋体" w:cs="宋体"/>
          <w:b/>
          <w:kern w:val="2"/>
          <w:sz w:val="21"/>
          <w:szCs w:val="21"/>
          <w:highlight w:val="none"/>
        </w:rPr>
        <w:t>5.1水力锚技术要求：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p>
    <w:tbl>
      <w:tblPr>
        <w:tblStyle w:val="7"/>
        <w:tblW w:w="7794" w:type="dxa"/>
        <w:jc w:val="center"/>
        <w:tblInd w:w="0" w:type="dxa"/>
        <w:tblLayout w:type="fixed"/>
        <w:tblCellMar>
          <w:top w:w="0" w:type="dxa"/>
          <w:left w:w="0" w:type="dxa"/>
          <w:bottom w:w="0" w:type="dxa"/>
          <w:right w:w="0" w:type="dxa"/>
        </w:tblCellMar>
      </w:tblPr>
      <w:tblGrid>
        <w:gridCol w:w="1974"/>
        <w:gridCol w:w="5820"/>
      </w:tblGrid>
      <w:tr>
        <w:tblPrEx>
          <w:tblLayout w:type="fixed"/>
          <w:tblCellMar>
            <w:top w:w="0" w:type="dxa"/>
            <w:left w:w="0" w:type="dxa"/>
            <w:bottom w:w="0" w:type="dxa"/>
            <w:right w:w="0" w:type="dxa"/>
          </w:tblCellMar>
        </w:tblPrEx>
        <w:trPr>
          <w:trHeight w:val="420" w:hRule="atLeast"/>
          <w:jc w:val="center"/>
        </w:trPr>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项     目</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指     标</w:t>
            </w:r>
          </w:p>
        </w:tc>
      </w:tr>
      <w:tr>
        <w:tblPrEx>
          <w:tblLayout w:type="fixed"/>
          <w:tblCellMar>
            <w:top w:w="0" w:type="dxa"/>
            <w:left w:w="0" w:type="dxa"/>
            <w:bottom w:w="0" w:type="dxa"/>
            <w:right w:w="0" w:type="dxa"/>
          </w:tblCellMar>
        </w:tblPrEx>
        <w:trPr>
          <w:trHeight w:val="420" w:hRule="atLeast"/>
          <w:jc w:val="center"/>
        </w:trPr>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hint="default" w:ascii="宋体" w:hAnsi="宋体" w:cs="宋体"/>
                <w:color w:val="000000"/>
                <w:sz w:val="21"/>
                <w:szCs w:val="21"/>
                <w:highlight w:val="none"/>
              </w:rPr>
            </w:pPr>
            <w:r>
              <w:rPr>
                <w:rFonts w:ascii="宋体" w:hAnsi="宋体" w:cs="宋体"/>
                <w:color w:val="000000"/>
                <w:sz w:val="21"/>
                <w:szCs w:val="21"/>
                <w:highlight w:val="none"/>
                <w:lang w:bidi="ar"/>
              </w:rPr>
              <w:t>工作压差及密封性</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压差在70MPa条件下，稳压5分钟，反复10次，无渗漏</w:t>
            </w:r>
          </w:p>
        </w:tc>
      </w:tr>
      <w:tr>
        <w:tblPrEx>
          <w:tblLayout w:type="fixed"/>
          <w:tblCellMar>
            <w:top w:w="0" w:type="dxa"/>
            <w:left w:w="0" w:type="dxa"/>
            <w:bottom w:w="0" w:type="dxa"/>
            <w:right w:w="0" w:type="dxa"/>
          </w:tblCellMar>
        </w:tblPrEx>
        <w:trPr>
          <w:trHeight w:val="420" w:hRule="atLeast"/>
          <w:jc w:val="center"/>
        </w:trPr>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锚定力</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锚定力≥1287KN，水力锚不允许移动、锚爪无损伤</w:t>
            </w:r>
          </w:p>
        </w:tc>
      </w:tr>
      <w:tr>
        <w:tblPrEx>
          <w:tblLayout w:type="fixed"/>
          <w:tblCellMar>
            <w:top w:w="0" w:type="dxa"/>
            <w:left w:w="0" w:type="dxa"/>
            <w:bottom w:w="0" w:type="dxa"/>
            <w:right w:w="0" w:type="dxa"/>
          </w:tblCellMar>
        </w:tblPrEx>
        <w:trPr>
          <w:trHeight w:val="420" w:hRule="atLeast"/>
          <w:jc w:val="center"/>
        </w:trPr>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启动压差</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≤2.5MPa</w:t>
            </w:r>
          </w:p>
        </w:tc>
      </w:tr>
      <w:tr>
        <w:tblPrEx>
          <w:tblLayout w:type="fixed"/>
          <w:tblCellMar>
            <w:top w:w="0" w:type="dxa"/>
            <w:left w:w="0" w:type="dxa"/>
            <w:bottom w:w="0" w:type="dxa"/>
            <w:right w:w="0" w:type="dxa"/>
          </w:tblCellMar>
        </w:tblPrEx>
        <w:trPr>
          <w:trHeight w:val="420" w:hRule="atLeast"/>
          <w:jc w:val="center"/>
        </w:trPr>
        <w:tc>
          <w:tcPr>
            <w:tcW w:w="1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40" w:firstLineChars="200"/>
              <w:jc w:val="center"/>
              <w:textAlignment w:val="center"/>
              <w:rPr>
                <w:rFonts w:ascii="宋体" w:hAnsi="宋体" w:cs="宋体"/>
                <w:color w:val="000000"/>
                <w:sz w:val="22"/>
                <w:szCs w:val="22"/>
                <w:highlight w:val="none"/>
              </w:rPr>
            </w:pPr>
            <w:r>
              <w:rPr>
                <w:rFonts w:ascii="宋体" w:hAnsi="宋体" w:cs="宋体"/>
                <w:color w:val="000000"/>
                <w:sz w:val="22"/>
                <w:szCs w:val="22"/>
                <w:highlight w:val="none"/>
                <w:lang w:bidi="ar"/>
              </w:rPr>
              <w:t>锚爪伸缩性</w:t>
            </w:r>
          </w:p>
        </w:tc>
        <w:tc>
          <w:tcPr>
            <w:tcW w:w="5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Lines w:val="0"/>
              <w:pageBreakBefore w:val="0"/>
              <w:widowControl/>
              <w:wordWrap/>
              <w:overflowPunct/>
              <w:topLinePunct w:val="0"/>
              <w:bidi w:val="0"/>
              <w:adjustRightInd/>
              <w:snapToGrid/>
              <w:spacing w:line="288" w:lineRule="auto"/>
              <w:ind w:firstLine="420" w:firstLineChars="200"/>
              <w:jc w:val="center"/>
              <w:textAlignment w:val="center"/>
              <w:rPr>
                <w:rFonts w:ascii="宋体" w:hAnsi="宋体" w:cs="宋体"/>
                <w:color w:val="000000"/>
                <w:sz w:val="21"/>
                <w:szCs w:val="21"/>
                <w:highlight w:val="none"/>
              </w:rPr>
            </w:pPr>
            <w:r>
              <w:rPr>
                <w:rFonts w:ascii="宋体" w:hAnsi="宋体" w:cs="宋体"/>
                <w:color w:val="000000"/>
                <w:sz w:val="21"/>
                <w:szCs w:val="21"/>
                <w:highlight w:val="none"/>
                <w:lang w:bidi="ar"/>
              </w:rPr>
              <w:t>水力锚在泄压后1min内应恢复原状，锚爪牙齿不允许高出锚体</w:t>
            </w:r>
          </w:p>
        </w:tc>
      </w:tr>
    </w:tbl>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p>
    <w:p>
      <w:pPr>
        <w:keepLines w:val="0"/>
        <w:pageBreakBefore w:val="0"/>
        <w:wordWrap/>
        <w:overflowPunct/>
        <w:topLinePunct w:val="0"/>
        <w:autoSpaceDE/>
        <w:autoSpaceDN/>
        <w:bidi w:val="0"/>
        <w:adjustRightInd/>
        <w:snapToGrid/>
        <w:spacing w:line="288" w:lineRule="auto"/>
        <w:ind w:firstLine="422" w:firstLineChars="200"/>
        <w:jc w:val="both"/>
        <w:rPr>
          <w:rFonts w:ascii="宋体" w:hAnsi="宋体" w:cs="宋体"/>
          <w:b/>
          <w:kern w:val="2"/>
          <w:sz w:val="21"/>
          <w:szCs w:val="21"/>
          <w:highlight w:val="none"/>
        </w:rPr>
      </w:pPr>
      <w:r>
        <w:rPr>
          <w:rFonts w:ascii="宋体" w:hAnsi="宋体" w:cs="宋体"/>
          <w:b/>
          <w:kern w:val="2"/>
          <w:sz w:val="21"/>
          <w:szCs w:val="21"/>
          <w:highlight w:val="none"/>
        </w:rPr>
        <w:t>5.2材质、加工及组装要求：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5.2.1 材料要求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5.2.1.1水力锚使用的钢材应符合 GB/T 699，GB/T 3077，GB/T 1220和GB/T 1222的规定。</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5.2.1.2生产水力锚用的管材应符合GB/T 8162规定。</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5.2.1.3密封圈的材料应符合HG/T 2701的规定。</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5.2.2 加工要求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5.2.2.1 锻件应符合SY/T 5676的规定。</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5.2.2.2 油管螺纹应符合GB/T 9253.2的规定。</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5.2.2.3 锚爪牙齿表面硬度HRC55-HRC62，硬化层厚度0.8mm-1.0mm。</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 组装要求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5.2.3.1 组装水力锚的零件，应是检验合格的零件。</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5.2.3.2 组装水力锚不得使用超过有效期和用过的密封圈。</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5.2.3.3 组装前应清除毛刺、铁屑和赃物，连接螺纹应涂密封脂。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5.2.3.4 装锚牙时应在密封面涂润滑油，密封圈不得有拧扭、切伤现象。</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5.2.3.5 水力锚组装后，锚爪、扶正块应无卡阻现象。</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5.2.3.6 锚牙组装后不得高出钢体。</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5.2.3.7 端部螺纹应戴护丝。</w:t>
      </w:r>
    </w:p>
    <w:p>
      <w:pPr>
        <w:keepLines w:val="0"/>
        <w:pageBreakBefore w:val="0"/>
        <w:wordWrap/>
        <w:overflowPunct/>
        <w:topLinePunct w:val="0"/>
        <w:autoSpaceDE/>
        <w:autoSpaceDN/>
        <w:bidi w:val="0"/>
        <w:adjustRightInd/>
        <w:snapToGrid/>
        <w:spacing w:line="288" w:lineRule="auto"/>
        <w:ind w:firstLine="422" w:firstLineChars="200"/>
        <w:jc w:val="both"/>
        <w:rPr>
          <w:rFonts w:ascii="宋体" w:hAnsi="宋体" w:cs="宋体"/>
          <w:b/>
          <w:kern w:val="2"/>
          <w:sz w:val="21"/>
          <w:szCs w:val="21"/>
          <w:highlight w:val="none"/>
        </w:rPr>
      </w:pPr>
      <w:r>
        <w:rPr>
          <w:rFonts w:ascii="宋体" w:hAnsi="宋体" w:cs="宋体"/>
          <w:b/>
          <w:kern w:val="2"/>
          <w:sz w:val="21"/>
          <w:szCs w:val="21"/>
          <w:highlight w:val="none"/>
        </w:rPr>
        <w:t>5.3 性能要求：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5.3.1水力锚能够满足设计承压70MPa要求；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5.3.2 水力锚适用温度：-35℃—120℃；</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5.3.3 适应井深：满足3000m井深；</w:t>
      </w:r>
    </w:p>
    <w:p>
      <w:pPr>
        <w:keepLines w:val="0"/>
        <w:pageBreakBefore w:val="0"/>
        <w:wordWrap/>
        <w:overflowPunct/>
        <w:topLinePunct w:val="0"/>
        <w:autoSpaceDE/>
        <w:autoSpaceDN/>
        <w:bidi w:val="0"/>
        <w:adjustRightInd/>
        <w:snapToGrid/>
        <w:spacing w:line="288" w:lineRule="auto"/>
        <w:ind w:firstLine="420" w:firstLineChars="200"/>
        <w:jc w:val="both"/>
        <w:rPr>
          <w:rFonts w:hint="default" w:ascii="宋体" w:hAnsi="宋体" w:cs="宋体"/>
          <w:kern w:val="2"/>
          <w:sz w:val="21"/>
          <w:szCs w:val="21"/>
          <w:highlight w:val="none"/>
        </w:rPr>
      </w:pPr>
      <w:r>
        <w:rPr>
          <w:rFonts w:ascii="宋体" w:hAnsi="宋体" w:cs="宋体"/>
          <w:kern w:val="2"/>
          <w:sz w:val="21"/>
          <w:szCs w:val="21"/>
          <w:highlight w:val="none"/>
        </w:rPr>
        <w:t>5.3.4工作介质：压裂液、压裂支撑剂、油、水或由其组成的混合物。</w:t>
      </w:r>
    </w:p>
    <w:p>
      <w:pPr>
        <w:keepLines w:val="0"/>
        <w:pageBreakBefore w:val="0"/>
        <w:wordWrap/>
        <w:overflowPunct/>
        <w:topLinePunct w:val="0"/>
        <w:autoSpaceDE/>
        <w:autoSpaceDN/>
        <w:bidi w:val="0"/>
        <w:adjustRightInd/>
        <w:snapToGrid/>
        <w:spacing w:line="288" w:lineRule="auto"/>
        <w:ind w:firstLine="420" w:firstLineChars="200"/>
        <w:jc w:val="both"/>
        <w:rPr>
          <w:rFonts w:hint="default" w:ascii="宋体" w:hAnsi="宋体" w:cs="宋体"/>
          <w:kern w:val="2"/>
          <w:sz w:val="21"/>
          <w:szCs w:val="21"/>
          <w:highlight w:val="none"/>
        </w:rPr>
      </w:pPr>
      <w:r>
        <w:rPr>
          <w:rFonts w:ascii="宋体" w:hAnsi="宋体" w:cs="宋体"/>
          <w:kern w:val="2"/>
          <w:sz w:val="21"/>
          <w:szCs w:val="21"/>
          <w:highlight w:val="none"/>
        </w:rPr>
        <w:t>5.3.5水力锚在完成压裂施工后，工具整体不能有结构性损坏。</w:t>
      </w:r>
    </w:p>
    <w:p>
      <w:pPr>
        <w:keepNext w:val="0"/>
        <w:keepLines w:val="0"/>
        <w:pageBreakBefore w:val="0"/>
        <w:widowControl/>
        <w:kinsoku/>
        <w:wordWrap/>
        <w:overflowPunct/>
        <w:topLinePunct w:val="0"/>
        <w:autoSpaceDE/>
        <w:autoSpaceDN/>
        <w:bidi w:val="0"/>
        <w:adjustRightInd/>
        <w:snapToGrid/>
        <w:ind w:firstLine="440" w:firstLineChars="200"/>
        <w:textAlignment w:val="auto"/>
        <w:outlineLvl w:val="9"/>
      </w:pPr>
      <w:bookmarkStart w:id="37" w:name="_GoBack"/>
      <w:bookmarkEnd w:id="37"/>
      <w:r>
        <w:t>5.4 其它要求</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 xml:space="preserve">5.4.1水力锚应具有出厂标识，标明型号、配有产品说明书、合格证（供货时提供）； </w:t>
      </w:r>
    </w:p>
    <w:p>
      <w:pPr>
        <w:keepLines w:val="0"/>
        <w:pageBreakBefore w:val="0"/>
        <w:wordWrap/>
        <w:overflowPunct/>
        <w:topLinePunct w:val="0"/>
        <w:autoSpaceDE/>
        <w:autoSpaceDN/>
        <w:bidi w:val="0"/>
        <w:adjustRightInd/>
        <w:snapToGrid/>
        <w:spacing w:line="288" w:lineRule="auto"/>
        <w:ind w:firstLine="420" w:firstLineChars="200"/>
        <w:jc w:val="both"/>
        <w:rPr>
          <w:rFonts w:hint="default" w:ascii="宋体"/>
          <w:kern w:val="2"/>
          <w:sz w:val="21"/>
          <w:highlight w:val="none"/>
        </w:rPr>
      </w:pPr>
      <w:r>
        <w:rPr>
          <w:rFonts w:ascii="宋体" w:hAnsi="宋体" w:cs="宋体"/>
          <w:kern w:val="2"/>
          <w:sz w:val="21"/>
          <w:szCs w:val="21"/>
          <w:highlight w:val="none"/>
        </w:rPr>
        <w:t>5.4.2产品厂家指派技术服务人员负责现场技术指导，</w:t>
      </w:r>
      <w:r>
        <w:rPr>
          <w:rFonts w:ascii="宋体" w:hAnsi="宋体"/>
          <w:kern w:val="2"/>
          <w:sz w:val="21"/>
          <w:highlight w:val="none"/>
        </w:rPr>
        <w:t>并处理由工具、管柱引起的应急情况（承诺）。</w:t>
      </w:r>
    </w:p>
    <w:p>
      <w:pPr>
        <w:keepLines w:val="0"/>
        <w:pageBreakBefore w:val="0"/>
        <w:wordWrap/>
        <w:overflowPunct/>
        <w:topLinePunct w:val="0"/>
        <w:autoSpaceDE/>
        <w:autoSpaceDN/>
        <w:bidi w:val="0"/>
        <w:adjustRightInd/>
        <w:snapToGrid/>
        <w:spacing w:line="288" w:lineRule="auto"/>
        <w:ind w:firstLine="420" w:firstLineChars="200"/>
        <w:jc w:val="both"/>
        <w:rPr>
          <w:rFonts w:ascii="宋体" w:hAnsi="宋体" w:cs="宋体"/>
          <w:kern w:val="2"/>
          <w:sz w:val="21"/>
          <w:szCs w:val="21"/>
          <w:highlight w:val="none"/>
        </w:rPr>
      </w:pPr>
      <w:r>
        <w:rPr>
          <w:rFonts w:ascii="宋体" w:hAnsi="宋体" w:cs="宋体"/>
          <w:kern w:val="2"/>
          <w:sz w:val="21"/>
          <w:szCs w:val="21"/>
          <w:highlight w:val="none"/>
        </w:rPr>
        <w:t>5.4.3根据甲方施工合同要求供货，接到甲方通知20天内到达施工现场（承诺）。</w:t>
      </w:r>
    </w:p>
    <w:p>
      <w:pPr>
        <w:pStyle w:val="2"/>
        <w:keepNext/>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2"/>
        <w:rPr>
          <w:rFonts w:hint="eastAsia" w:ascii="黑体" w:hAnsi="宋体" w:eastAsia="黑体"/>
          <w:bCs/>
          <w:kern w:val="2"/>
          <w:sz w:val="28"/>
          <w:szCs w:val="28"/>
          <w:lang w:val="en-US" w:eastAsia="zh-CN"/>
        </w:rPr>
      </w:pPr>
      <w:r>
        <w:rPr>
          <w:rFonts w:hint="eastAsia" w:ascii="黑体" w:hAnsi="宋体" w:eastAsia="黑体"/>
          <w:bCs/>
          <w:kern w:val="2"/>
          <w:sz w:val="28"/>
          <w:szCs w:val="28"/>
          <w:lang w:val="en-US" w:eastAsia="zh-CN"/>
        </w:rPr>
        <w:br w:type="page"/>
      </w:r>
      <w:bookmarkStart w:id="35" w:name="_Toc21564"/>
      <w:r>
        <w:rPr>
          <w:rFonts w:hint="eastAsia" w:ascii="黑体" w:hAnsi="宋体" w:eastAsia="黑体"/>
          <w:bCs/>
          <w:kern w:val="2"/>
          <w:sz w:val="28"/>
          <w:szCs w:val="28"/>
          <w:lang w:val="en-US" w:eastAsia="zh-CN"/>
        </w:rPr>
        <w:t>附件3：《中国石油天然气集团有限公司投标人失信行为管理办法（试行）》</w:t>
      </w:r>
      <w:bookmarkEnd w:id="35"/>
    </w:p>
    <w:p>
      <w:pPr>
        <w:spacing w:line="288" w:lineRule="auto"/>
        <w:outlineLvl w:val="2"/>
        <w:rPr>
          <w:rFonts w:hint="eastAsia"/>
        </w:rPr>
      </w:pPr>
      <w:bookmarkStart w:id="36" w:name="_Toc24983"/>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4"/>
      <w:bookmarkEnd w:id="36"/>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1" name="椭圆 1"/>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LuczzHjAQAArQMAAA4AAABkcnMvZTJvRG9jLnhtbK1TS27bMBDd&#10;F8gdCO5rya6dJoLlLOq4m6INkPYAY5KSCPAHDmPZF+gpuuy2x2rP0SHtOv1sgqBaUMPhzOO8N8Pl&#10;zd4atlMRtXctn05qzpQTXmrXt/zTx83LK84wgZNgvFMtPyjkN6uLF8sxNGrmB2+kioxAHDZjaPmQ&#10;UmiqCsWgLODEB+XosPPRQqJt7CsZYSR0a6pZXV9Wo48yRC8UInnXx0O+Kvhdp0T60HWoEjMtp9pS&#10;WWNZt3mtVkto+ghh0OJUBjyjCgva0aVnqDUkYA9R/wNltYgefZcmwtvKd50WqnAgNtP6Lzb3AwRV&#10;uJA4GM4y4f+DFe93d5FpSb3jzIGlFv34+u37l89smrUZAzYUch/u4mmHZGai+y7a/CcKbF/0PJz1&#10;VPvEBDnn16+v5qS6oKNXi/n15SJjVo/JIWJ6q7xl2Wi5MkYHzIyhgd07TMfoX1HZ7fxGG0N+aIxj&#10;Y8tni3mdrwAans5AItMGooOuLzjojZY5J6dg7LdvTGQ7oHHYbGr6ThX9EZYvXAMOx7hylMOgGRTI&#10;WydZOgQSytFE81yDVZIzo+gBZKtEJtDmKZEkhnGkSRb6KG22tl4eqC3gxOBpWEWKnD2EqPuBVCqN&#10;KQk0E0XO0/zmoft9X2AfX9n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cVyTTAAAABQEAAA8A&#10;AAAAAAAAAQAgAAAAIgAAAGRycy9kb3ducmV2LnhtbFBLAQIUABQAAAAIAIdO4kC7nM8x4wEAAK0D&#10;AAAOAAAAAAAAAAEAIAAAACIBAABkcnMvZTJvRG9jLnhtbFBLBQYAAAAABgAGAFkBAAB3BQ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4297680" cy="304800"/>
            <wp:effectExtent l="0" t="0" r="7620" b="0"/>
            <wp:docPr id="3" name="图片 1"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C:\Users\abc\AppData\Roaming\Tencent\Users\42054949\QQ\WinTemp\RichOle\HPR}P)YYPQH$3%{KEZ[)3X8.png"/>
                    <pic:cNvPicPr>
                      <a:picLocks noChangeAspect="1"/>
                    </pic:cNvPicPr>
                  </pic:nvPicPr>
                  <pic:blipFill>
                    <a:blip r:embed="rId5"/>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4" name="椭圆 4"/>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BHyBQ44gEAAK0DAAAOAAAAZHJzL2Uyb0RvYy54bWytU0uO&#10;EzEQ3SNxB8t70p2QRKSVziwIYYNgpIEDVGx3tyX/5PKkkwtwCpZsORacg7ITMjCzQYheuMvl5+d6&#10;z+X1zdEadlARtXctn05qzpQTXmrXt/zTx92LV5xhAifBeKdaflLIbzbPn63H0KiZH7yRKjIicdiM&#10;oeVDSqGpKhSDsoATH5Sjxc5HC4mmsa9khJHYralmdb2sRh9liF4oRMpuz4t8U/i7Ton0oetQJWZa&#10;TrWlMsYy7vNYbdbQ9BHCoMWlDPiHKixoR4deqbaQgN1H/YTKahE9+i5NhLeV7zotVNFAaqb1IzV3&#10;AwRVtJA5GK424f+jFe8Pt5Fp2fI5Zw4sXdGPr9++f/nM5tmbMWBDkLtwGy8zpDALPXbR5j9JYMfi&#10;5+nqpzomJii5XC1WS3Jd0NLLxXy1XGTO6mFziJjeKm9ZDlqujNEBs2Jo4PAO0xn9C5XTzu+0MZSH&#10;xjg2tny2mNf5CKDm6QwkCm0gOej6woPeaJn35C0Y+/1rE9kBqB12u5q+S0V/wPKBW8DhjCtLGQbN&#10;oEC+cZKlUyCjHHU0zzVYJTkzih5AjgoygTZ/gyQzjCNPstFna3O09/JE1wJODJ6aVaTI2X2Iuh/I&#10;pWkpOcOoJ4qdl/7NTff7vNA+vLL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afNzXAAAACgEA&#10;AA8AAAAAAAAAAQAgAAAAIgAAAGRycy9kb3ducmV2LnhtbFBLAQIUABQAAAAIAIdO4kBHyBQ44gEA&#10;AK0DAAAOAAAAAAAAAAEAIAAAACYBAABkcnMvZTJvRG9jLnhtbFBLBQYAAAAABgAGAFkBAAB6BQAA&#10;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325745" cy="1059815"/>
            <wp:effectExtent l="0" t="0" r="8255" b="6985"/>
            <wp:docPr id="6" name="图片 2"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说明: C:\Users\abc\AppData\Roaming\Tencent\Users\42054949\QQ\WinTemp\RichOle\U3QC4~N`3O}B54}T%5NKXY2.png"/>
                    <pic:cNvPicPr>
                      <a:picLocks noChangeAspect="1"/>
                    </pic:cNvPicPr>
                  </pic:nvPicPr>
                  <pic:blipFill>
                    <a:blip r:embed="rId6"/>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5" name="椭圆 5"/>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Cn04P55QEAAK4DAAAOAAAAZHJzL2Uyb0RvYy54bWytU0uO&#10;EzEQ3SNxB8t70p0wPTCtdGZBCBsEI81wgIrt7rbkn1yedHIBTsGSLceCc1B2QgZmNgjRC3fZLr+q&#10;9/y8vN5bw3Yqovau4/NZzZlywkvtho5/utu8eM0ZJnASjHeq4weF/Hr1/NlyCq1a+NEbqSIjEIft&#10;FDo+phTaqkIxKgs480E52ux9tJBoGodKRpgI3ZpqUdeX1eSjDNELhUir6+MmXxX8vlcifex7VImZ&#10;jlNvqYyxjNs8VqsltEOEMGpxagP+oQsL2lHRM9QaErD7qJ9AWS2iR9+nmfC28n2vhSociM28fsTm&#10;doSgChcSB8NZJvx/sOLD7iYyLTvecObA0hX9+Prt+5fPrMnaTAFbSrkNN/E0Qwoz0X0fbf4TBbYv&#10;eh7Oeqp9YoIW53Xz6mpOsgvae9lcXF0W0OrhdIiY3ilvWQ46rozRATNlaGH3HhMVpexfWXnZ+Y02&#10;plybcWzq+KK5qHMJIPf0BhKFNhAfdEPBQW+0zGfyaYzD9o2JbAfkh82mpi/TpBp/pOWCa8DxmFe2&#10;jk4ZFci3TrJ0CKSUI0vz3INVkjOj6AXkqDSXQJu/yaTSxlEHWemjtjnaenmgewEnRk9uFSlydh+i&#10;HkZSaV5azmlkitL8ycDZdb/PC+zDM1v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37NLXAAAA&#10;CAEAAA8AAAAAAAAAAQAgAAAAIgAAAGRycy9kb3ducmV2LnhtbFBLAQIUABQAAAAIAIdO4kCn04P5&#10;5QEAAK4DAAAOAAAAAAAAAAEAIAAAACYBAABkcnMvZTJvRG9jLnhtbFBLBQYAAAAABgAGAFkBAAB9&#10;BQ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265420" cy="1074420"/>
            <wp:effectExtent l="0" t="0" r="11430" b="11430"/>
            <wp:docPr id="2" name="图片 3"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说明: C:\Users\abc\AppData\Roaming\Tencent\Users\42054949\QQ\WinTemp\RichOle\PI$9P51%_3)$`]FJTC])1M3.png"/>
                    <pic:cNvPicPr>
                      <a:picLocks noChangeAspect="1"/>
                    </pic:cNvPicPr>
                  </pic:nvPicPr>
                  <pic:blipFill>
                    <a:blip r:embed="rId7"/>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pPr>
        <w:spacing w:line="288" w:lineRule="auto"/>
        <w:rPr>
          <w:color w:val="000000"/>
        </w:rPr>
      </w:pPr>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7" name="椭圆 7"/>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CoZMaP+AEAANwDAAAOAAAAZHJzL2Uyb0RvYy54bWyt&#10;U0uOEzEQ3SNxB8t70p10QlArnVkQgpAQjDRwgGrb3W3JP9medOcCnIIlW44F56DsfAZmNgiRhfNs&#10;l6vqvXq9uZm0Igfhg7SmofNZSYkwzHJp+oZ+/rR/8YqSEMFwUNaIhh5FoDfb5882o6vFwg5WceEJ&#10;JjGhHl1DhxhdXRSBDUJDmFknDF521muIuPV9wT2MmF2rYlGWL4vReu68ZSIEPN2dLuk25+86weLH&#10;rgsiEtVQ7C3m1ee1TWux3UDde3CDZOc24B+60CANFr2m2kEEcu/lk1RaMm+D7eKMWV3YrpNMZA7I&#10;Zl4+YnM3gBOZC4oT3FWm8P/Ssg+HW08kb+iaEgMaR/Tz2/cfX7+QddJmdKHGkDt368+7gDARnTqv&#10;0z9SIFPW83jVU0yRMDyslutquaKE4VW1WlZV1rt4eOx8iG+F1SSBhgqlpAuJMdRweB8i1sToS1Q6&#10;NnYvlcpTU4aMDV2sliUOlgGap1MQEWqHdILpc55gleTpTXodfN++Vp4cAO2w35f4Syyxxh9hqeAO&#10;wnCKy1cnowwC+BvDSTw6FMqgo2nqQQtOiRL4ASSUm4sg1d9EYmllsIMk9EnahOLUTpgmwdbyI05I&#10;vTM49eTgC/AX0F4AGDZY9DaLnpJ752U/oKjzzDClQgtlrme7J4/+vs9dPHyU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HyNX2gAAAAoBAAAPAAAAAAAAAAEAIAAAACIAAABkcnMvZG93bnJldi54&#10;bWxQSwECFAAUAAAACACHTuJAqGTGj/gBAADc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11" name="椭圆 11"/>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C3WxYH4AQAA3gMAAA4AAABkcnMvZTJvRG9jLnhtbK1T&#10;S44TMRDdI3EHy3vSnXQCqJXOLAhBSAhGmuEAFX+6Lfkn25PuXIBTsGTLseAclJ3P8NkgRBbOs12u&#10;qvfq9fpmMpocRIjK2Y7OZzUlwjLHle07+vF+9+wlJTGB5aCdFR09ikhvNk+frEffioUbnOYiEExi&#10;Yzv6jg4p+baqIhuEgThzXli8lC4YSLgNfcUDjJjd6GpR18+r0QXug2MiRjzdni7ppuSXUrD0Qcoo&#10;EtEdxd5SWUNZ93mtNmto+wB+UOzcBvxDFwaUxaLXVFtIQB6C+iOVUSy46GSaMWcqJ6VionBANvP6&#10;NzZ3A3hRuKA40V9liv8vLXt/uA1EcZzdnBILBmf0/cvXb58/ETxAdUYfWwy687fhvIsIM9VJBpP/&#10;kQSZiqLHq6JiSoThYbN80SxXlDC8albLpimKV4+PfYjpjXCGZNBRobXyMXOGFg7vYsKaGH2JysfW&#10;7ZTWZW7akrGji9WyxtEyQPtIDQmh8Ugo2r7kiU4rnt/k1zH0+1c6kAOgIXa7Gn+ZJdb4JSwX3EIc&#10;TnHl6mSVQQB/bTlJR49KWfQ0zT0YwSnRAj+BjEpzCZT+m0gsrS12kIU+SZtRmvYTpslw7/gRZ6Tf&#10;Wpx79vAFhAvYXwBYNjh0N0uBkgcfVD+gqGWOJT+aqHA9Gz679Od96eLxs9z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Vr8cTZAAAACwEAAA8AAAAAAAAAAQAgAAAAIgAAAGRycy9kb3ducmV2Lnht&#10;bFBLAQIUABQAAAAIAIdO4kAt1sWB+AEAAN4DAAAOAAAAAAAAAAEAIAAAACgBAABkcnMvZTJvRG9j&#10;LnhtbFBLBQYAAAAABgAGAFkBAACSBQ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9" name="椭圆 9"/>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MYKaTfkBAADcAwAADgAAAGRycy9lMm9Eb2MueG1srVNL&#10;jhMxEN0jcQfLe9KddAJMK51ZEIKQEIw0cIBq291tyT/ZnnTnApyCJVuOBeeYsvMZZtggRBbOs12u&#10;qvfq9fp60orshQ/SmobOZyUlwjDLpekb+uXz7sVrSkIEw0FZIxp6EIFeb54/W4+uFgs7WMWFJ5jE&#10;hHp0DR1idHVRBDYIDWFmnTB42VmvIeLW9wX3MGJ2rYpFWb4sRuu585aJEPB0e7ykm5y/6wSLn7ou&#10;iEhUQ7G3mFef1zatxWYNde/BDZKd2oB/6EKDNFj0kmoLEcidl3+k0pJ5G2wXZ8zqwnadZCJzQDbz&#10;8gmb2wGcyFxQnOAuMoX/l5Z93N94InlDrygxoHFEv77/+PntK7lK2owu1Bhy6278aRcQJqJT53X6&#10;RwpkynoeLnqKKRKGh9XyVbVcUcLwqlotqyrrXTw8dj7Ed8JqkkBDhVLShcQYath/CBFrYvQ5Kh0b&#10;u5NK5akpQ8aGLlbLEgfLAM3TKYgItUM6wfQ5T7BK8vQmvQ6+b98oT/aAdtjtSvwllljjUVgquIUw&#10;HOPy1dEogwD+1nASDw6FMuhomnrQglOiBH4ACeXmIkj1N5FYWhnsIAl9lDahOLUTpkmwtfyAE1Lv&#10;DU49OfgM/Bm0ZwCGDRa9zaKn5M552Q8o6jwzTKnQQpnrye7Jo7/vcxcPH+Xm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RPMvYAAAACAEAAA8AAAAAAAAAAQAgAAAAIgAAAGRycy9kb3ducmV2Lnht&#10;bFBLAQIUABQAAAAIAIdO4kAxgppN+QEAANwDAAAOAAAAAAAAAAEAIAAAACcBAABkcnMvZTJvRG9j&#10;LnhtbFBLBQYAAAAABgAGAFkBAACSBQAAAAA=&#10;">
                <v:path/>
                <v:fill on="f" focussize="0,0"/>
                <v:stroke weight="2pt" color="#FF0000"/>
                <v:imagedata o:title=""/>
                <o:lock v:ext="edit"/>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10" name="椭圆 10"/>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B+MMKn+AEAAN4DAAAOAAAAZHJzL2Uyb0RvYy54bWyt&#10;U0uOEzEQ3SNxB8t70p10AqiVziwIQUgIRprhABV/ui35J9uT7lyAU7Bky7HgHJSdz/DZIEQWzrNd&#10;flXvVfX6ZjKaHESIytmOzmc1JcIyx5XtO/rxfvfsJSUxgeWgnRUdPYpIbzZPn6xH34qFG5zmIhAk&#10;sbEdfUeHlHxbVZENwkCcOS8sXkoXDCTchr7iAUZkN7pa1PXzanSB++CYiBFPt6dLuin8UgqWPkgZ&#10;RSK6o1hbKmso6z6v1WYNbR/AD4qdy4B/qMKAspj0SrWFBOQhqD+ojGLBRSfTjDlTOSkVE0UDqpnX&#10;v6m5G8CLogXNif5qU/x/tOz94TYQxbF3aI8Fgz36/uXrt8+fCB6gO6OPLQbd+dtw3kWEWeokg8n/&#10;KIJMxdHj1VExJcLwsFm+aJYrShheNatl0xTO6vGxDzG9Ec6QDDoqtFY+Zs3QwuFdTJgToy9R+di6&#10;ndK69E1bMnZ0sVrWWDsDHB+pISE0HgVF2xee6LTi+U1+HUO/f6UDOQAOxG5X4y+rxBy/hOWEW4jD&#10;Ka5cnUZlEMBfW07S0aNTFmea5hqM4JRogZ9ARqW4BEr/TSSm1hYryEafrM0oTfsJaTLcO37EHum3&#10;FvueZ/gCwgXsLwAsGxxON0uBkgcfVD+gqfOiMFPhEBWt54HPU/rzvlTx+Fl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fjDCp/gBAADe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8"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说明: C:\Users\abc\AppData\Roaming\Tencent\Users\42054949\QQ\WinTemp\RichOle\PI$9P51%_3)$`]FJTC])1M3.png"/>
                    <pic:cNvPicPr>
                      <a:picLocks noChangeAspect="1"/>
                    </pic:cNvPicPr>
                  </pic:nvPicPr>
                  <pic:blipFill>
                    <a:blip r:embed="rId7"/>
                    <a:srcRect r="-473"/>
                    <a:stretch>
                      <a:fillRect/>
                    </a:stretch>
                  </pic:blipFill>
                  <pic:spPr>
                    <a:xfrm>
                      <a:off x="0" y="0"/>
                      <a:ext cx="5280660" cy="1028700"/>
                    </a:xfrm>
                    <a:prstGeom prst="rect">
                      <a:avLst/>
                    </a:prstGeom>
                    <a:noFill/>
                    <a:ln>
                      <a:noFill/>
                    </a:ln>
                  </pic:spPr>
                </pic:pic>
              </a:graphicData>
            </a:graphic>
          </wp:inline>
        </w:drawing>
      </w:r>
    </w:p>
    <w:p/>
    <w:sectPr>
      <w:footerReference r:id="rId3" w:type="default"/>
      <w:pgSz w:w="11906" w:h="16838"/>
      <w:pgMar w:top="1440" w:right="1587" w:bottom="1440"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OD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w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R8ODrDAgAA2A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3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paragraph" w:styleId="2">
    <w:name w:val="heading 3"/>
    <w:basedOn w:val="1"/>
    <w:next w:val="1"/>
    <w:qFormat/>
    <w:uiPriority w:val="0"/>
    <w:pPr>
      <w:keepNext/>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outlineLvl w:val="2"/>
    </w:pPr>
    <w:rPr>
      <w:rFonts w:ascii="MS Sans Serif" w:hAnsi="MS Sans Serif"/>
      <w:sz w:val="24"/>
      <w:szCs w:val="20"/>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Lines="0" w:beforeAutospacing="1" w:after="100" w:afterLines="0" w:afterAutospacing="1"/>
    </w:pPr>
    <w:rPr>
      <w:rFonts w:ascii="宋体" w:hAnsi="宋体" w:cs="宋体"/>
      <w:sz w:val="24"/>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gjinling-jl</dc:creator>
  <cp:lastModifiedBy>gjinling-jl</cp:lastModifiedBy>
  <dcterms:modified xsi:type="dcterms:W3CDTF">2020-07-28T02:37:20Z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