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06" w:rsidRDefault="003147CD">
      <w:pPr>
        <w:spacing w:line="500" w:lineRule="exact"/>
        <w:ind w:firstLineChars="200" w:firstLine="643"/>
        <w:jc w:val="center"/>
        <w:rPr>
          <w:rFonts w:ascii="宋体" w:hAnsi="宋体" w:cs="宋体"/>
          <w:b/>
          <w:sz w:val="32"/>
          <w:szCs w:val="32"/>
        </w:rPr>
      </w:pPr>
      <w:r>
        <w:rPr>
          <w:rFonts w:ascii="宋体" w:hAnsi="宋体" w:cs="宋体" w:hint="eastAsia"/>
          <w:b/>
          <w:sz w:val="32"/>
          <w:szCs w:val="32"/>
        </w:rPr>
        <w:t>2020年巴州分公司井控装备租赁技术要求</w:t>
      </w:r>
    </w:p>
    <w:p w:rsidR="00F73806" w:rsidRDefault="003147CD">
      <w:pPr>
        <w:spacing w:line="500" w:lineRule="exact"/>
        <w:rPr>
          <w:rFonts w:ascii="宋体" w:hAnsi="宋体" w:cs="宋体"/>
          <w:b/>
          <w:sz w:val="24"/>
          <w:szCs w:val="24"/>
        </w:rPr>
      </w:pPr>
      <w:r>
        <w:rPr>
          <w:rFonts w:ascii="宋体" w:hAnsi="宋体" w:cs="宋体" w:hint="eastAsia"/>
          <w:b/>
          <w:sz w:val="24"/>
          <w:szCs w:val="24"/>
        </w:rPr>
        <w:t>一、设备要求</w:t>
      </w:r>
    </w:p>
    <w:p w:rsidR="00F73806" w:rsidRDefault="003147CD">
      <w:pPr>
        <w:pStyle w:val="a5"/>
        <w:spacing w:line="520" w:lineRule="exact"/>
        <w:ind w:left="426" w:firstLineChars="0" w:firstLine="0"/>
        <w:rPr>
          <w:rFonts w:ascii="宋体" w:hAnsi="宋体" w:cs="宋体"/>
          <w:sz w:val="24"/>
          <w:szCs w:val="24"/>
        </w:rPr>
      </w:pPr>
      <w:r>
        <w:rPr>
          <w:rFonts w:ascii="宋体" w:hAnsi="宋体" w:cs="宋体" w:hint="eastAsia"/>
          <w:sz w:val="24"/>
          <w:szCs w:val="24"/>
        </w:rPr>
        <w:t>1、出租方提供井控设备必须由</w:t>
      </w:r>
      <w:r w:rsidR="002D4EDB">
        <w:rPr>
          <w:rFonts w:ascii="宋体" w:hAnsi="宋体" w:cs="宋体" w:hint="eastAsia"/>
          <w:sz w:val="24"/>
          <w:szCs w:val="24"/>
        </w:rPr>
        <w:t>中石油或中石化</w:t>
      </w:r>
      <w:r>
        <w:rPr>
          <w:rFonts w:ascii="宋体" w:hAnsi="宋体" w:cs="宋体" w:hint="eastAsia"/>
          <w:sz w:val="24"/>
          <w:szCs w:val="24"/>
        </w:rPr>
        <w:t>认可的企业生产制造，另外还需要业主单位的认可，并由出租方根据业主单位的要求建立相关井控档案。</w:t>
      </w:r>
    </w:p>
    <w:p w:rsidR="00F73806" w:rsidRDefault="003147CD">
      <w:pPr>
        <w:pStyle w:val="a5"/>
        <w:spacing w:line="520" w:lineRule="exact"/>
        <w:ind w:left="426" w:firstLineChars="0" w:firstLine="0"/>
        <w:rPr>
          <w:rFonts w:ascii="宋体" w:hAnsi="宋体" w:cs="宋体"/>
          <w:sz w:val="24"/>
          <w:szCs w:val="24"/>
        </w:rPr>
      </w:pPr>
      <w:r>
        <w:rPr>
          <w:rFonts w:ascii="宋体" w:hAnsi="宋体" w:cs="宋体" w:hint="eastAsia"/>
          <w:sz w:val="24"/>
          <w:szCs w:val="24"/>
        </w:rPr>
        <w:t>2、出租方提供的井控装备及辅助设备生产日期要在标准规定的有效期内。（防喷器十年以内、防喷器控制装置十二年以内、井控管汇十年以内）</w:t>
      </w:r>
    </w:p>
    <w:p w:rsidR="00F73806" w:rsidRDefault="003147CD">
      <w:pPr>
        <w:pStyle w:val="a5"/>
        <w:spacing w:line="520" w:lineRule="exact"/>
        <w:ind w:left="426" w:firstLineChars="0" w:firstLine="0"/>
        <w:rPr>
          <w:rFonts w:ascii="宋体" w:hAnsi="宋体" w:cs="宋体"/>
          <w:sz w:val="24"/>
          <w:szCs w:val="24"/>
        </w:rPr>
      </w:pPr>
      <w:r>
        <w:rPr>
          <w:rFonts w:ascii="宋体" w:hAnsi="宋体" w:cs="宋体" w:hint="eastAsia"/>
          <w:sz w:val="24"/>
          <w:szCs w:val="24"/>
        </w:rPr>
        <w:t>3、出租方提供节流管汇、压井管汇中所使用的平板阀、液动节流阀应为同一厂家生产制造。</w:t>
      </w:r>
    </w:p>
    <w:p w:rsidR="00F73806" w:rsidRDefault="003147CD">
      <w:pPr>
        <w:pStyle w:val="a5"/>
        <w:spacing w:line="520" w:lineRule="exact"/>
        <w:ind w:left="426" w:firstLineChars="0" w:firstLine="0"/>
        <w:rPr>
          <w:rFonts w:ascii="宋体" w:hAnsi="宋体" w:cs="宋体"/>
          <w:sz w:val="24"/>
          <w:szCs w:val="24"/>
        </w:rPr>
      </w:pPr>
      <w:r>
        <w:rPr>
          <w:rFonts w:ascii="宋体" w:hAnsi="宋体" w:cs="宋体" w:hint="eastAsia"/>
          <w:sz w:val="24"/>
          <w:szCs w:val="24"/>
        </w:rPr>
        <w:t>5、出租方要具备该类租赁物的检维修能力。</w:t>
      </w:r>
    </w:p>
    <w:p w:rsidR="00F73806" w:rsidRDefault="003147CD">
      <w:pPr>
        <w:pStyle w:val="a5"/>
        <w:spacing w:line="520" w:lineRule="exact"/>
        <w:ind w:left="426" w:firstLineChars="0" w:firstLine="0"/>
        <w:rPr>
          <w:rFonts w:ascii="宋体" w:hAnsi="宋体" w:cs="宋体"/>
          <w:sz w:val="24"/>
          <w:szCs w:val="24"/>
        </w:rPr>
      </w:pPr>
      <w:r>
        <w:rPr>
          <w:rFonts w:ascii="宋体" w:hAnsi="宋体" w:cs="宋体" w:hint="eastAsia"/>
          <w:sz w:val="24"/>
          <w:szCs w:val="24"/>
        </w:rPr>
        <w:t>6、出租方提供的井控装备要具备业主单位认可的设备技术档案、检维修记录、检测报告等全部技术资料（不限于试压报告、探伤报告）。</w:t>
      </w:r>
    </w:p>
    <w:p w:rsidR="00F73806" w:rsidRDefault="003147CD">
      <w:pPr>
        <w:pStyle w:val="a5"/>
        <w:spacing w:line="520" w:lineRule="exact"/>
        <w:ind w:left="426" w:firstLineChars="0" w:firstLine="0"/>
        <w:rPr>
          <w:rFonts w:ascii="宋体" w:hAnsi="宋体" w:cs="宋体"/>
          <w:sz w:val="24"/>
          <w:szCs w:val="24"/>
        </w:rPr>
      </w:pPr>
      <w:r>
        <w:rPr>
          <w:rFonts w:ascii="宋体" w:hAnsi="宋体" w:cs="宋体" w:hint="eastAsia"/>
          <w:sz w:val="24"/>
          <w:szCs w:val="24"/>
        </w:rPr>
        <w:t>7、出租方提供的整套井控装备要包含压井管汇、节流管汇、控制系统、自动点火装置、燃烧筒、液气分离器、放喷管线等配套设备，也包含安装所需的螺栓螺母、密封圈、高压耐火软管安全链等其它配件。</w:t>
      </w:r>
    </w:p>
    <w:p w:rsidR="00F73806" w:rsidRDefault="003147CD">
      <w:pPr>
        <w:pStyle w:val="a5"/>
        <w:spacing w:line="520" w:lineRule="exact"/>
        <w:ind w:left="426" w:firstLineChars="0" w:firstLine="0"/>
        <w:rPr>
          <w:rFonts w:ascii="宋体" w:hAnsi="宋体" w:cs="宋体"/>
          <w:sz w:val="24"/>
          <w:szCs w:val="24"/>
        </w:rPr>
      </w:pPr>
      <w:r>
        <w:rPr>
          <w:rFonts w:ascii="宋体" w:hAnsi="宋体" w:cs="宋体" w:hint="eastAsia"/>
          <w:sz w:val="24"/>
          <w:szCs w:val="24"/>
        </w:rPr>
        <w:t>7、出租方在需要现场技术支持时，必须具备24小时内到井</w:t>
      </w:r>
      <w:bookmarkStart w:id="0" w:name="_GoBack"/>
      <w:bookmarkEnd w:id="0"/>
      <w:r>
        <w:rPr>
          <w:rFonts w:ascii="宋体" w:hAnsi="宋体" w:cs="宋体" w:hint="eastAsia"/>
          <w:sz w:val="24"/>
          <w:szCs w:val="24"/>
        </w:rPr>
        <w:t>服务的能力。</w:t>
      </w:r>
    </w:p>
    <w:p w:rsidR="00F73806" w:rsidRDefault="003147CD">
      <w:pPr>
        <w:spacing w:line="500" w:lineRule="exact"/>
        <w:rPr>
          <w:rFonts w:ascii="宋体" w:hAnsi="宋体" w:cs="宋体"/>
          <w:b/>
          <w:bCs/>
          <w:sz w:val="24"/>
          <w:szCs w:val="24"/>
        </w:rPr>
      </w:pPr>
      <w:r>
        <w:rPr>
          <w:rFonts w:ascii="宋体" w:hAnsi="宋体" w:cs="宋体" w:hint="eastAsia"/>
          <w:b/>
          <w:bCs/>
          <w:sz w:val="24"/>
          <w:szCs w:val="24"/>
        </w:rPr>
        <w:t>二、设备标准</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1、SY/T 5053.1-2000《防喷器及控制装置 防喷器》</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2、SY/T 5053.2-2007《钻井井口控制设备及分流设备控制系统规范》</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3、SY/T 5964-2006《钻井井控装置组合配套安装调试与维护》</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4、SY/T 6160-2014《防喷器检查和维修》</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5、SY/T 5323-2016《石油天然气工业 钻井和采油设备 节流和压井设备》</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6、SY/T 6616《含硫油气井钻井井控装置配套、安装和使用规范》</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7、Q/SHS 0003.1《天然气井工程安全技术规范《</w:t>
      </w:r>
    </w:p>
    <w:p w:rsidR="00F73806" w:rsidRDefault="003147CD">
      <w:pPr>
        <w:spacing w:line="500" w:lineRule="exact"/>
        <w:ind w:firstLineChars="200" w:firstLine="480"/>
        <w:rPr>
          <w:rFonts w:ascii="宋体" w:hAnsi="宋体" w:cs="宋体"/>
          <w:sz w:val="24"/>
          <w:szCs w:val="24"/>
        </w:rPr>
      </w:pPr>
      <w:r>
        <w:rPr>
          <w:rFonts w:ascii="宋体" w:hAnsi="宋体" w:cs="宋体" w:hint="eastAsia"/>
          <w:sz w:val="24"/>
          <w:szCs w:val="24"/>
        </w:rPr>
        <w:t>8、Q/SHXB 0038.1—2018《西北油田分公司井控实施细则 0038.2-2018第1部分》</w:t>
      </w:r>
    </w:p>
    <w:sectPr w:rsidR="00F73806" w:rsidSect="00F738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413" w:rsidRDefault="00973413" w:rsidP="00C4379B">
      <w:r>
        <w:separator/>
      </w:r>
    </w:p>
  </w:endnote>
  <w:endnote w:type="continuationSeparator" w:id="1">
    <w:p w:rsidR="00973413" w:rsidRDefault="00973413" w:rsidP="00C43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413" w:rsidRDefault="00973413" w:rsidP="00C4379B">
      <w:r>
        <w:separator/>
      </w:r>
    </w:p>
  </w:footnote>
  <w:footnote w:type="continuationSeparator" w:id="1">
    <w:p w:rsidR="00973413" w:rsidRDefault="00973413" w:rsidP="00C437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B92"/>
    <w:rsid w:val="00036924"/>
    <w:rsid w:val="00074D94"/>
    <w:rsid w:val="00174A0D"/>
    <w:rsid w:val="001E4B92"/>
    <w:rsid w:val="00237F97"/>
    <w:rsid w:val="0026490E"/>
    <w:rsid w:val="002D4EDB"/>
    <w:rsid w:val="003147CD"/>
    <w:rsid w:val="00351F52"/>
    <w:rsid w:val="00481B3F"/>
    <w:rsid w:val="004A5D9C"/>
    <w:rsid w:val="004D46FB"/>
    <w:rsid w:val="0061106B"/>
    <w:rsid w:val="006855C9"/>
    <w:rsid w:val="00687AEB"/>
    <w:rsid w:val="00692366"/>
    <w:rsid w:val="006939EE"/>
    <w:rsid w:val="006B2323"/>
    <w:rsid w:val="00762175"/>
    <w:rsid w:val="007630E2"/>
    <w:rsid w:val="008960BA"/>
    <w:rsid w:val="008A32E7"/>
    <w:rsid w:val="00972703"/>
    <w:rsid w:val="00973413"/>
    <w:rsid w:val="00AA4021"/>
    <w:rsid w:val="00B96EC4"/>
    <w:rsid w:val="00C4379B"/>
    <w:rsid w:val="00CE39AE"/>
    <w:rsid w:val="00CF094D"/>
    <w:rsid w:val="00EC59BF"/>
    <w:rsid w:val="00F43F78"/>
    <w:rsid w:val="00F556DF"/>
    <w:rsid w:val="00F5670B"/>
    <w:rsid w:val="00F73806"/>
    <w:rsid w:val="0D2043B1"/>
    <w:rsid w:val="17E16DF8"/>
    <w:rsid w:val="1A096A54"/>
    <w:rsid w:val="37501914"/>
    <w:rsid w:val="43CF1837"/>
    <w:rsid w:val="4F4547E5"/>
    <w:rsid w:val="5491115F"/>
    <w:rsid w:val="54E53E0F"/>
    <w:rsid w:val="55F14DA3"/>
    <w:rsid w:val="5A823314"/>
    <w:rsid w:val="625703D5"/>
    <w:rsid w:val="73DD1B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806"/>
    <w:pPr>
      <w:widowControl w:val="0"/>
      <w:jc w:val="both"/>
    </w:pPr>
    <w:rPr>
      <w:rFonts w:ascii="Calibri" w:hAnsi="Calibri"/>
      <w:kern w:val="2"/>
      <w:sz w:val="21"/>
      <w:szCs w:val="22"/>
    </w:rPr>
  </w:style>
  <w:style w:type="paragraph" w:styleId="1">
    <w:name w:val="heading 1"/>
    <w:basedOn w:val="a"/>
    <w:next w:val="a"/>
    <w:uiPriority w:val="99"/>
    <w:qFormat/>
    <w:rsid w:val="00F73806"/>
    <w:pPr>
      <w:autoSpaceDE w:val="0"/>
      <w:autoSpaceDN w:val="0"/>
      <w:adjustRightInd w:val="0"/>
      <w:outlineLvl w:val="0"/>
    </w:pPr>
    <w:rPr>
      <w:rFonts w:ascii="宋体" w:hAns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7380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73806"/>
    <w:pPr>
      <w:pBdr>
        <w:bottom w:val="single" w:sz="6" w:space="1" w:color="auto"/>
      </w:pBdr>
      <w:tabs>
        <w:tab w:val="center" w:pos="4153"/>
        <w:tab w:val="right" w:pos="8306"/>
      </w:tabs>
      <w:snapToGrid w:val="0"/>
      <w:jc w:val="center"/>
    </w:pPr>
    <w:rPr>
      <w:sz w:val="18"/>
      <w:szCs w:val="18"/>
    </w:rPr>
  </w:style>
  <w:style w:type="character" w:customStyle="1" w:styleId="font21">
    <w:name w:val="font21"/>
    <w:basedOn w:val="a0"/>
    <w:qFormat/>
    <w:rsid w:val="00F73806"/>
    <w:rPr>
      <w:rFonts w:ascii="宋体" w:eastAsia="宋体" w:hAnsi="宋体" w:cs="宋体" w:hint="eastAsia"/>
      <w:color w:val="000000"/>
      <w:sz w:val="28"/>
      <w:szCs w:val="28"/>
      <w:u w:val="none"/>
    </w:rPr>
  </w:style>
  <w:style w:type="character" w:customStyle="1" w:styleId="font01">
    <w:name w:val="font01"/>
    <w:basedOn w:val="a0"/>
    <w:qFormat/>
    <w:rsid w:val="00F73806"/>
    <w:rPr>
      <w:rFonts w:ascii="Times New Roman" w:hAnsi="Times New Roman" w:cs="Times New Roman" w:hint="default"/>
      <w:color w:val="000000"/>
      <w:sz w:val="28"/>
      <w:szCs w:val="28"/>
      <w:u w:val="none"/>
    </w:rPr>
  </w:style>
  <w:style w:type="character" w:customStyle="1" w:styleId="Char0">
    <w:name w:val="页眉 Char"/>
    <w:basedOn w:val="a0"/>
    <w:link w:val="a4"/>
    <w:uiPriority w:val="99"/>
    <w:qFormat/>
    <w:rsid w:val="00F73806"/>
    <w:rPr>
      <w:rFonts w:ascii="Calibri" w:eastAsia="宋体" w:hAnsi="Calibri" w:cs="Times New Roman"/>
      <w:sz w:val="18"/>
      <w:szCs w:val="18"/>
    </w:rPr>
  </w:style>
  <w:style w:type="character" w:customStyle="1" w:styleId="Char">
    <w:name w:val="页脚 Char"/>
    <w:basedOn w:val="a0"/>
    <w:link w:val="a3"/>
    <w:uiPriority w:val="99"/>
    <w:qFormat/>
    <w:rsid w:val="00F73806"/>
    <w:rPr>
      <w:rFonts w:ascii="Calibri" w:eastAsia="宋体" w:hAnsi="Calibri" w:cs="Times New Roman"/>
      <w:sz w:val="18"/>
      <w:szCs w:val="18"/>
    </w:rPr>
  </w:style>
  <w:style w:type="paragraph" w:styleId="a5">
    <w:name w:val="List Paragraph"/>
    <w:basedOn w:val="a"/>
    <w:uiPriority w:val="99"/>
    <w:unhideWhenUsed/>
    <w:rsid w:val="00F7380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607</Characters>
  <Application>Microsoft Office Word</Application>
  <DocSecurity>0</DocSecurity>
  <Lines>5</Lines>
  <Paragraphs>1</Paragraphs>
  <ScaleCrop>false</ScaleCrop>
  <Company>Microsoft</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林秀群</dc:creator>
  <cp:lastModifiedBy>李瑾</cp:lastModifiedBy>
  <cp:revision>22</cp:revision>
  <dcterms:created xsi:type="dcterms:W3CDTF">2020-05-26T09:40:00Z</dcterms:created>
  <dcterms:modified xsi:type="dcterms:W3CDTF">2020-07-09T04:19:00Z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