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5F" w:rsidRDefault="0096695F" w:rsidP="0026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00" w:lineRule="exact"/>
        <w:ind w:firstLineChars="0" w:firstLine="0"/>
        <w:rPr>
          <w:rFonts w:ascii="黑体" w:eastAsia="黑体" w:hAnsi="黑体" w:cs="方正小标宋简体"/>
          <w:color w:val="000000"/>
          <w:kern w:val="44"/>
        </w:rPr>
      </w:pPr>
    </w:p>
    <w:p w:rsidR="0096695F" w:rsidRPr="00D7352C" w:rsidRDefault="0096695F" w:rsidP="00D7352C">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D7352C">
        <w:rPr>
          <w:rFonts w:ascii="方正小标宋简体" w:eastAsia="方正小标宋简体" w:cs="方正小标宋简体" w:hint="eastAsia"/>
          <w:b w:val="0"/>
          <w:bCs w:val="0"/>
          <w:color w:val="000000"/>
          <w:sz w:val="32"/>
          <w:szCs w:val="32"/>
        </w:rPr>
        <w:t>中国石油天然气集团有限公司投标人失信行为管理办法（试行）</w:t>
      </w:r>
    </w:p>
    <w:p w:rsidR="0096695F" w:rsidRPr="00BC1404" w:rsidRDefault="0096695F" w:rsidP="00262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Chars="0" w:firstLine="0"/>
        <w:rPr>
          <w:rFonts w:ascii="方正小标宋简体" w:eastAsia="方正小标宋简体" w:hAnsi="宋体"/>
          <w:color w:val="000000"/>
          <w:kern w:val="44"/>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第一章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总</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则</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仿宋" w:eastAsia="仿宋" w:hAnsi="仿宋"/>
          <w:color w:val="000000"/>
          <w:kern w:val="0"/>
        </w:rPr>
      </w:pP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第一条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为进一步加强中国石油天然气集团有限公司（以下简称集团公司）招标投标管理，强化对投标行为的监督，规范投标人的投标行为，促进投标人诚信自律，维护集团公司利益，根据</w:t>
      </w:r>
      <w:r w:rsidRPr="00BC1404">
        <w:rPr>
          <w:rFonts w:ascii="方正仿宋简体" w:eastAsia="方正仿宋简体" w:hAnsi="宋体" w:cs="方正仿宋简体" w:hint="eastAsia"/>
          <w:color w:val="000000"/>
          <w:spacing w:val="-4"/>
        </w:rPr>
        <w:t>国家相关法律法规和集团公司招标管理有关规定，制定本办法。</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第二条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本办法适用于集团公司总部部门、专业公司和集团公司直属企事业单位、专业公司成员企业（以下统称所属企业）的招标项目涉及的投标人失信行为管理。</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t>控股公司、实际控制企业通过法定程序执行本办法，参股公司参照执行。</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t>境外项目所在国法律、项目协议、公司章程对投标人失信行为有限制性规定的，从其规定。</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第三条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本办法所称投标人失信行为，是指投标人在招标、投标、开标、评标、中标和合同签订等环节，违反国家相关法律法规、集团公司有关规定</w:t>
      </w:r>
      <w:r w:rsidRPr="00BC1404">
        <w:rPr>
          <w:rFonts w:hint="eastAsia"/>
          <w:color w:val="000000"/>
        </w:rPr>
        <w:t>，</w:t>
      </w:r>
      <w:r w:rsidRPr="00BC1404">
        <w:rPr>
          <w:rFonts w:ascii="方正仿宋简体" w:eastAsia="方正仿宋简体" w:hAnsi="宋体" w:cs="方正仿宋简体" w:hint="eastAsia"/>
          <w:color w:val="000000"/>
        </w:rPr>
        <w:t>违背诚实信用原则的行为。</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s="方正仿宋简体"/>
          <w:color w:val="000000"/>
        </w:rPr>
      </w:pPr>
      <w:r w:rsidRPr="00BC1404">
        <w:rPr>
          <w:rFonts w:ascii="方正仿宋简体" w:eastAsia="方正仿宋简体" w:hAnsi="宋体" w:cs="方正仿宋简体" w:hint="eastAsia"/>
          <w:color w:val="000000"/>
        </w:rPr>
        <w:t>潜在投标人和其他利害关系人适用于本办法中关于投标人的规定。</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第四条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集团公司投标人失信行为管理实行统一管理、分级</w:t>
      </w:r>
      <w:r w:rsidRPr="00BC1404">
        <w:rPr>
          <w:rFonts w:ascii="方正仿宋简体" w:eastAsia="方正仿宋简体" w:hAnsi="宋体" w:cs="方正仿宋简体" w:hint="eastAsia"/>
          <w:color w:val="000000"/>
        </w:rPr>
        <w:lastRenderedPageBreak/>
        <w:t>负责的体制，遵循依法合规、客观公正、诚实守信、信息共享的原则。</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第五条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投标人失信行为记录应纳入供应商、承包商、服务商的年度评价管理。</w:t>
      </w:r>
    </w:p>
    <w:p w:rsidR="0096695F" w:rsidRPr="00BC1404" w:rsidRDefault="0096695F" w:rsidP="005C65C6">
      <w:pPr>
        <w:adjustRightInd w:val="0"/>
        <w:spacing w:line="560" w:lineRule="atLeast"/>
        <w:ind w:firstLineChars="196" w:firstLine="619"/>
        <w:rPr>
          <w:rFonts w:ascii="方正仿宋简体" w:eastAsia="方正仿宋简体" w:hAnsi="宋体"/>
          <w:color w:val="000000"/>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第二章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职责与分工</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p>
    <w:p w:rsidR="0096695F" w:rsidRPr="00BC1404" w:rsidRDefault="0096695F" w:rsidP="005C65C6">
      <w:pPr>
        <w:pStyle w:val="ae"/>
        <w:adjustRightInd w:val="0"/>
        <w:spacing w:line="560" w:lineRule="atLeast"/>
        <w:ind w:firstLine="632"/>
        <w:rPr>
          <w:rFonts w:ascii="方正仿宋简体" w:eastAsia="方正仿宋简体" w:hAnsi="宋体" w:cs="方正仿宋简体"/>
          <w:color w:val="000000"/>
          <w:sz w:val="32"/>
          <w:szCs w:val="32"/>
        </w:rPr>
      </w:pPr>
      <w:r w:rsidRPr="00BC1404">
        <w:rPr>
          <w:rFonts w:ascii="方正黑体简体" w:eastAsia="方正黑体简体" w:hAnsi="宋体" w:cs="方正仿宋简体" w:hint="eastAsia"/>
          <w:color w:val="000000"/>
          <w:sz w:val="32"/>
          <w:szCs w:val="32"/>
        </w:rPr>
        <w:t>第六条</w:t>
      </w:r>
      <w:r w:rsidRPr="00BC1404">
        <w:rPr>
          <w:rFonts w:ascii="方正仿宋简体" w:eastAsia="方正仿宋简体" w:hAnsi="宋体" w:cs="方正仿宋简体"/>
          <w:color w:val="000000"/>
          <w:sz w:val="32"/>
          <w:szCs w:val="32"/>
        </w:rPr>
        <w:t xml:space="preserve">  </w:t>
      </w:r>
      <w:r w:rsidRPr="00BC1404">
        <w:rPr>
          <w:rFonts w:ascii="方正仿宋简体" w:eastAsia="方正仿宋简体" w:hAnsi="宋体" w:cs="方正仿宋简体" w:hint="eastAsia"/>
          <w:color w:val="000000"/>
          <w:sz w:val="32"/>
          <w:szCs w:val="32"/>
        </w:rPr>
        <w:t>集团公司物资装备部（集团公司招标管理办公室）是集团公司投标人失信行为管理的归口部门，履行以下职责：</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（一）贯彻国家相关法律法规，制订集团公司投标人失信行为管理规章制度；</w:t>
      </w:r>
    </w:p>
    <w:p w:rsidR="0096695F" w:rsidRPr="00BC1404" w:rsidRDefault="0096695F" w:rsidP="005C65C6">
      <w:pPr>
        <w:pStyle w:val="ae"/>
        <w:tabs>
          <w:tab w:val="left" w:pos="1620"/>
        </w:tabs>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Times New Roman" w:hint="eastAsia"/>
          <w:color w:val="000000"/>
          <w:sz w:val="32"/>
          <w:szCs w:val="32"/>
        </w:rPr>
        <w:t>（二）负责投标人失信行为信息发布管理；</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（三）负责处理投标人失信行为管理工作中的重大事项；</w:t>
      </w:r>
    </w:p>
    <w:p w:rsidR="0096695F" w:rsidRPr="00BC1404" w:rsidRDefault="0096695F" w:rsidP="005C65C6">
      <w:pPr>
        <w:pStyle w:val="ae"/>
        <w:tabs>
          <w:tab w:val="left" w:pos="1620"/>
        </w:tabs>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（四）指</w:t>
      </w:r>
      <w:r w:rsidRPr="00BC1404">
        <w:rPr>
          <w:rFonts w:ascii="方正仿宋简体" w:eastAsia="方正仿宋简体" w:hAnsi="宋体" w:cs="方正仿宋简体" w:hint="eastAsia"/>
          <w:color w:val="000000"/>
          <w:spacing w:val="-10"/>
          <w:sz w:val="32"/>
          <w:szCs w:val="32"/>
        </w:rPr>
        <w:t>导、监督和检查所属企业投标人失信行为的管理工作。</w:t>
      </w:r>
    </w:p>
    <w:p w:rsidR="0096695F" w:rsidRPr="00BC1404" w:rsidRDefault="0096695F" w:rsidP="005C65C6">
      <w:pPr>
        <w:pStyle w:val="ae"/>
        <w:tabs>
          <w:tab w:val="left" w:pos="1620"/>
        </w:tabs>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集团公司相关部门按职能分工负责相应工作。</w:t>
      </w:r>
    </w:p>
    <w:p w:rsidR="0096695F" w:rsidRPr="00BC1404" w:rsidRDefault="0096695F" w:rsidP="005C65C6">
      <w:pPr>
        <w:pStyle w:val="af"/>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第七条</w:t>
      </w:r>
      <w:r w:rsidRPr="00BC1404">
        <w:rPr>
          <w:rFonts w:ascii="方正仿宋简体" w:eastAsia="方正仿宋简体" w:hAnsi="宋体"/>
          <w:color w:val="000000"/>
        </w:rPr>
        <w:t xml:space="preserve">  </w:t>
      </w:r>
      <w:r w:rsidRPr="00BC1404">
        <w:rPr>
          <w:rFonts w:ascii="方正仿宋简体" w:eastAsia="方正仿宋简体" w:hAnsi="宋体" w:hint="eastAsia"/>
          <w:color w:val="000000"/>
        </w:rPr>
        <w:t>所属企业招标管理部门是本企业招标项目</w:t>
      </w:r>
      <w:r w:rsidRPr="00BC1404">
        <w:rPr>
          <w:rFonts w:ascii="方正仿宋简体" w:eastAsia="方正仿宋简体" w:hAnsi="宋体" w:cs="方正仿宋简体" w:hint="eastAsia"/>
          <w:color w:val="000000"/>
        </w:rPr>
        <w:t>投标人失信行为</w:t>
      </w:r>
      <w:r w:rsidRPr="00BC1404">
        <w:rPr>
          <w:rFonts w:ascii="方正仿宋简体" w:eastAsia="方正仿宋简体" w:hAnsi="宋体" w:hint="eastAsia"/>
          <w:color w:val="000000"/>
        </w:rPr>
        <w:t>的归口管理部门</w:t>
      </w:r>
      <w:r w:rsidRPr="00BC1404">
        <w:rPr>
          <w:rFonts w:ascii="方正仿宋简体" w:eastAsia="方正仿宋简体" w:hAnsi="宋体" w:cs="方正仿宋简体" w:hint="eastAsia"/>
          <w:color w:val="000000"/>
        </w:rPr>
        <w:t>，履行以下职责：</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w:t>
      </w:r>
      <w:r>
        <w:rPr>
          <w:rFonts w:ascii="方正仿宋简体" w:eastAsia="方正仿宋简体" w:hAnsi="宋体" w:cs="方正仿宋简体" w:hint="eastAsia"/>
          <w:color w:val="000000"/>
          <w:sz w:val="32"/>
          <w:szCs w:val="32"/>
        </w:rPr>
        <w:t>一</w:t>
      </w:r>
      <w:r w:rsidRPr="00BC1404">
        <w:rPr>
          <w:rFonts w:ascii="方正仿宋简体" w:eastAsia="方正仿宋简体" w:hAnsi="宋体" w:cs="方正仿宋简体" w:hint="eastAsia"/>
          <w:color w:val="000000"/>
          <w:sz w:val="32"/>
          <w:szCs w:val="32"/>
        </w:rPr>
        <w:t>）贯彻落实集团公司投标人失信行为管理规章制度，组织制定</w:t>
      </w:r>
      <w:r w:rsidRPr="00BC1404">
        <w:rPr>
          <w:rFonts w:ascii="方正仿宋简体" w:eastAsia="方正仿宋简体" w:hAnsi="宋体" w:cs="Times New Roman" w:hint="eastAsia"/>
          <w:color w:val="000000"/>
          <w:sz w:val="32"/>
          <w:szCs w:val="32"/>
        </w:rPr>
        <w:t>招标项目</w:t>
      </w:r>
      <w:r w:rsidRPr="00BC1404">
        <w:rPr>
          <w:rFonts w:ascii="方正仿宋简体" w:eastAsia="方正仿宋简体" w:hAnsi="宋体" w:cs="方正仿宋简体" w:hint="eastAsia"/>
          <w:color w:val="000000"/>
          <w:sz w:val="32"/>
          <w:szCs w:val="32"/>
        </w:rPr>
        <w:t>投标人失信行为管理实施细则；</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Pr>
          <w:rFonts w:ascii="方正仿宋简体" w:eastAsia="方正仿宋简体" w:hAnsi="宋体" w:cs="方正仿宋简体" w:hint="eastAsia"/>
          <w:color w:val="000000"/>
          <w:sz w:val="32"/>
          <w:szCs w:val="32"/>
        </w:rPr>
        <w:t>（二</w:t>
      </w:r>
      <w:r w:rsidRPr="00BC1404">
        <w:rPr>
          <w:rFonts w:ascii="方正仿宋简体" w:eastAsia="方正仿宋简体" w:hAnsi="宋体" w:cs="方正仿宋简体" w:hint="eastAsia"/>
          <w:color w:val="000000"/>
          <w:sz w:val="32"/>
          <w:szCs w:val="32"/>
        </w:rPr>
        <w:t>）负责</w:t>
      </w:r>
      <w:r w:rsidRPr="00BC1404">
        <w:rPr>
          <w:rFonts w:ascii="方正仿宋简体" w:eastAsia="方正仿宋简体" w:hAnsi="宋体" w:cs="Times New Roman" w:hint="eastAsia"/>
          <w:color w:val="000000"/>
          <w:sz w:val="32"/>
          <w:szCs w:val="32"/>
        </w:rPr>
        <w:t>招标项目</w:t>
      </w:r>
      <w:r w:rsidRPr="00BC1404">
        <w:rPr>
          <w:rFonts w:ascii="方正仿宋简体" w:eastAsia="方正仿宋简体" w:hAnsi="宋体" w:cs="方正仿宋简体" w:hint="eastAsia"/>
          <w:color w:val="000000"/>
          <w:sz w:val="32"/>
          <w:szCs w:val="32"/>
        </w:rPr>
        <w:t>投标人失信行为的核查</w:t>
      </w:r>
      <w:r w:rsidRPr="00BC1404">
        <w:rPr>
          <w:rFonts w:ascii="方正仿宋简体" w:eastAsia="方正仿宋简体" w:cs="方正仿宋简体" w:hint="eastAsia"/>
          <w:color w:val="000000"/>
          <w:sz w:val="32"/>
          <w:szCs w:val="32"/>
        </w:rPr>
        <w:t>认定</w:t>
      </w:r>
      <w:r w:rsidRPr="00BC1404">
        <w:rPr>
          <w:rFonts w:ascii="方正仿宋简体" w:eastAsia="方正仿宋简体" w:hAnsi="宋体" w:cs="方正仿宋简体" w:hint="eastAsia"/>
          <w:color w:val="000000"/>
          <w:sz w:val="32"/>
          <w:szCs w:val="32"/>
        </w:rPr>
        <w:t>、信息发布以及惩戒等工作；</w:t>
      </w:r>
    </w:p>
    <w:p w:rsidR="0096695F" w:rsidRPr="00BC1404" w:rsidRDefault="0096695F" w:rsidP="005C65C6">
      <w:pPr>
        <w:pStyle w:val="ae"/>
        <w:tabs>
          <w:tab w:val="left" w:pos="540"/>
        </w:tabs>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Times New Roman" w:hint="eastAsia"/>
          <w:color w:val="000000"/>
          <w:sz w:val="32"/>
          <w:szCs w:val="32"/>
        </w:rPr>
        <w:t>（</w:t>
      </w:r>
      <w:r>
        <w:rPr>
          <w:rFonts w:ascii="方正仿宋简体" w:eastAsia="方正仿宋简体" w:hAnsi="宋体" w:cs="Times New Roman" w:hint="eastAsia"/>
          <w:color w:val="000000"/>
          <w:sz w:val="32"/>
          <w:szCs w:val="32"/>
        </w:rPr>
        <w:t>三</w:t>
      </w:r>
      <w:r w:rsidRPr="00BC1404">
        <w:rPr>
          <w:rFonts w:ascii="方正仿宋简体" w:eastAsia="方正仿宋简体" w:hAnsi="宋体" w:cs="Times New Roman" w:hint="eastAsia"/>
          <w:color w:val="000000"/>
          <w:sz w:val="32"/>
          <w:szCs w:val="32"/>
        </w:rPr>
        <w:t>）负责招标项目投标人失信行为异议处理；</w:t>
      </w:r>
    </w:p>
    <w:p w:rsidR="0096695F" w:rsidRPr="00BC1404" w:rsidRDefault="0096695F" w:rsidP="005C65C6">
      <w:pPr>
        <w:pStyle w:val="ae"/>
        <w:tabs>
          <w:tab w:val="left" w:pos="540"/>
        </w:tabs>
        <w:adjustRightInd w:val="0"/>
        <w:spacing w:line="560" w:lineRule="atLeast"/>
        <w:ind w:firstLine="632"/>
        <w:rPr>
          <w:rFonts w:ascii="方正仿宋简体" w:eastAsia="方正仿宋简体" w:hAnsi="宋体" w:cs="Times New Roman"/>
          <w:color w:val="000000"/>
          <w:sz w:val="32"/>
          <w:szCs w:val="32"/>
        </w:rPr>
      </w:pPr>
      <w:r>
        <w:rPr>
          <w:rFonts w:ascii="方正仿宋简体" w:eastAsia="方正仿宋简体" w:hAnsi="宋体" w:cs="方正仿宋简体" w:hint="eastAsia"/>
          <w:color w:val="000000"/>
          <w:sz w:val="32"/>
          <w:szCs w:val="32"/>
        </w:rPr>
        <w:lastRenderedPageBreak/>
        <w:t>（四</w:t>
      </w:r>
      <w:r w:rsidRPr="00BC1404">
        <w:rPr>
          <w:rFonts w:ascii="方正仿宋简体" w:eastAsia="方正仿宋简体" w:hAnsi="宋体" w:cs="方正仿宋简体" w:hint="eastAsia"/>
          <w:color w:val="000000"/>
          <w:sz w:val="32"/>
          <w:szCs w:val="32"/>
        </w:rPr>
        <w:t>）指</w:t>
      </w:r>
      <w:r w:rsidRPr="00BC1404">
        <w:rPr>
          <w:rFonts w:ascii="方正仿宋简体" w:eastAsia="方正仿宋简体" w:hAnsi="宋体" w:cs="方正仿宋简体" w:hint="eastAsia"/>
          <w:color w:val="000000"/>
          <w:spacing w:val="-10"/>
          <w:sz w:val="32"/>
          <w:szCs w:val="32"/>
        </w:rPr>
        <w:t>导、监督和检查</w:t>
      </w:r>
      <w:r w:rsidRPr="00BC1404">
        <w:rPr>
          <w:rFonts w:ascii="方正仿宋简体" w:eastAsia="方正仿宋简体" w:hAnsi="宋体" w:cs="Times New Roman" w:hint="eastAsia"/>
          <w:color w:val="000000"/>
          <w:spacing w:val="-10"/>
          <w:sz w:val="32"/>
          <w:szCs w:val="32"/>
        </w:rPr>
        <w:t>招标项目</w:t>
      </w:r>
      <w:r w:rsidRPr="00BC1404">
        <w:rPr>
          <w:rFonts w:ascii="方正仿宋简体" w:eastAsia="方正仿宋简体" w:hAnsi="宋体" w:cs="方正仿宋简体" w:hint="eastAsia"/>
          <w:color w:val="000000"/>
          <w:spacing w:val="-10"/>
          <w:sz w:val="32"/>
          <w:szCs w:val="32"/>
        </w:rPr>
        <w:t>投标人失信行为的管理工作；</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Pr>
          <w:rFonts w:ascii="方正仿宋简体" w:eastAsia="方正仿宋简体" w:hAnsi="宋体" w:cs="方正仿宋简体" w:hint="eastAsia"/>
          <w:color w:val="000000"/>
          <w:sz w:val="32"/>
          <w:szCs w:val="32"/>
        </w:rPr>
        <w:t>（五</w:t>
      </w:r>
      <w:r w:rsidRPr="00BC1404">
        <w:rPr>
          <w:rFonts w:ascii="方正仿宋简体" w:eastAsia="方正仿宋简体" w:hAnsi="宋体" w:cs="方正仿宋简体" w:hint="eastAsia"/>
          <w:color w:val="000000"/>
          <w:sz w:val="32"/>
          <w:szCs w:val="32"/>
        </w:rPr>
        <w:t>）协调处理</w:t>
      </w:r>
      <w:r w:rsidRPr="00BC1404">
        <w:rPr>
          <w:rFonts w:ascii="方正仿宋简体" w:eastAsia="方正仿宋简体" w:hAnsi="宋体" w:cs="Times New Roman" w:hint="eastAsia"/>
          <w:color w:val="000000"/>
          <w:sz w:val="32"/>
          <w:szCs w:val="32"/>
        </w:rPr>
        <w:t>招标项目</w:t>
      </w:r>
      <w:r w:rsidRPr="00BC1404">
        <w:rPr>
          <w:rFonts w:ascii="方正仿宋简体" w:eastAsia="方正仿宋简体" w:hAnsi="宋体" w:cs="方正仿宋简体" w:hint="eastAsia"/>
          <w:color w:val="000000"/>
          <w:sz w:val="32"/>
          <w:szCs w:val="32"/>
        </w:rPr>
        <w:t>投标人失信行为管理工作中的有关事项。</w:t>
      </w:r>
    </w:p>
    <w:p w:rsidR="0096695F" w:rsidRPr="00BC1404" w:rsidRDefault="0096695F" w:rsidP="005C65C6">
      <w:pPr>
        <w:pStyle w:val="ae"/>
        <w:adjustRightInd w:val="0"/>
        <w:spacing w:line="560" w:lineRule="atLeast"/>
        <w:ind w:firstLine="632"/>
        <w:rPr>
          <w:rFonts w:ascii="方正仿宋简体" w:eastAsia="方正仿宋简体" w:hAnsi="宋体" w:cs="方正仿宋简体"/>
          <w:color w:val="000000"/>
          <w:sz w:val="32"/>
          <w:szCs w:val="32"/>
        </w:rPr>
      </w:pPr>
      <w:r w:rsidRPr="00BC1404">
        <w:rPr>
          <w:rFonts w:ascii="方正黑体简体" w:eastAsia="方正黑体简体" w:hAnsi="宋体" w:cs="方正仿宋简体" w:hint="eastAsia"/>
          <w:color w:val="000000"/>
          <w:sz w:val="32"/>
          <w:szCs w:val="32"/>
        </w:rPr>
        <w:t>第八条</w:t>
      </w:r>
      <w:r w:rsidRPr="00BC1404">
        <w:rPr>
          <w:rFonts w:ascii="方正仿宋简体" w:eastAsia="方正仿宋简体" w:hAnsi="宋体" w:cs="方正仿宋简体"/>
          <w:color w:val="000000"/>
          <w:sz w:val="32"/>
          <w:szCs w:val="32"/>
        </w:rPr>
        <w:t xml:space="preserve">  </w:t>
      </w:r>
      <w:r w:rsidRPr="00BC1404">
        <w:rPr>
          <w:rFonts w:ascii="方正仿宋简体" w:eastAsia="方正仿宋简体" w:hAnsi="宋体" w:cs="方正仿宋简体" w:hint="eastAsia"/>
          <w:color w:val="000000"/>
          <w:sz w:val="32"/>
          <w:szCs w:val="32"/>
        </w:rPr>
        <w:t>集团公司招标中心负责总部授权实施的集中采购项目投标人失信行为管理。</w:t>
      </w:r>
    </w:p>
    <w:p w:rsidR="0096695F" w:rsidRPr="00BC1404" w:rsidRDefault="0096695F" w:rsidP="005C65C6">
      <w:pPr>
        <w:pStyle w:val="ae"/>
        <w:adjustRightInd w:val="0"/>
        <w:spacing w:line="560" w:lineRule="atLeast"/>
        <w:ind w:firstLine="632"/>
        <w:rPr>
          <w:rFonts w:ascii="方正仿宋简体" w:eastAsia="方正仿宋简体" w:hAnsi="宋体" w:cs="方正仿宋简体"/>
          <w:color w:val="000000"/>
          <w:sz w:val="32"/>
          <w:szCs w:val="32"/>
        </w:rPr>
      </w:pPr>
      <w:r w:rsidRPr="00BC1404">
        <w:rPr>
          <w:rFonts w:ascii="方正黑体简体" w:eastAsia="方正黑体简体" w:hAnsi="宋体" w:cs="方正仿宋简体" w:hint="eastAsia"/>
          <w:color w:val="000000"/>
          <w:sz w:val="32"/>
          <w:szCs w:val="32"/>
        </w:rPr>
        <w:t>第九条</w:t>
      </w:r>
      <w:r w:rsidRPr="00BC1404">
        <w:rPr>
          <w:rFonts w:ascii="方正仿宋简体" w:eastAsia="方正仿宋简体" w:hAnsi="宋体" w:cs="方正仿宋简体"/>
          <w:color w:val="000000"/>
          <w:sz w:val="32"/>
          <w:szCs w:val="32"/>
        </w:rPr>
        <w:t xml:space="preserve">  </w:t>
      </w:r>
      <w:r w:rsidRPr="00BC1404">
        <w:rPr>
          <w:rFonts w:ascii="方正仿宋简体" w:eastAsia="方正仿宋简体" w:hAnsi="宋体" w:cs="方正仿宋简体" w:hint="eastAsia"/>
          <w:color w:val="000000"/>
          <w:sz w:val="32"/>
          <w:szCs w:val="32"/>
        </w:rPr>
        <w:t>委托本企业外招标专业机构实施招标的，招标专业机构应协助进行投标人失信行为管理相关工作。</w:t>
      </w:r>
    </w:p>
    <w:p w:rsidR="0096695F" w:rsidRPr="00BC1404" w:rsidRDefault="0096695F" w:rsidP="005C65C6">
      <w:pPr>
        <w:pStyle w:val="ae"/>
        <w:adjustRightInd w:val="0"/>
        <w:spacing w:line="560" w:lineRule="atLeast"/>
        <w:ind w:firstLineChars="215" w:firstLine="679"/>
        <w:rPr>
          <w:rFonts w:ascii="方正仿宋简体" w:eastAsia="方正仿宋简体" w:hAnsi="宋体"/>
          <w:color w:val="000000"/>
          <w:sz w:val="32"/>
          <w:szCs w:val="32"/>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第三章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失信行为的分类、等级划分与记分</w:t>
      </w:r>
    </w:p>
    <w:p w:rsidR="0096695F" w:rsidRPr="00BC1404" w:rsidRDefault="0096695F" w:rsidP="005C65C6">
      <w:pPr>
        <w:adjustRightInd w:val="0"/>
        <w:spacing w:line="560" w:lineRule="atLeast"/>
        <w:ind w:firstLine="632"/>
        <w:rPr>
          <w:rFonts w:ascii="方正仿宋简体" w:eastAsia="方正仿宋简体" w:hAnsi="宋体"/>
          <w:color w:val="000000"/>
        </w:rPr>
      </w:pP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黑体简体" w:eastAsia="方正黑体简体" w:hAnsi="宋体" w:cs="方正仿宋简体" w:hint="eastAsia"/>
          <w:color w:val="000000"/>
          <w:sz w:val="32"/>
          <w:szCs w:val="32"/>
        </w:rPr>
        <w:t>第十条</w:t>
      </w:r>
      <w:r w:rsidRPr="00BC1404">
        <w:rPr>
          <w:rFonts w:ascii="方正仿宋简体" w:eastAsia="方正仿宋简体" w:hAnsi="宋体" w:cs="Times New Roman"/>
          <w:color w:val="000000"/>
          <w:sz w:val="32"/>
          <w:szCs w:val="32"/>
        </w:rPr>
        <w:t xml:space="preserve">  </w:t>
      </w:r>
      <w:r w:rsidRPr="00BC1404">
        <w:rPr>
          <w:rFonts w:ascii="方正仿宋简体" w:eastAsia="方正仿宋简体" w:hAnsi="宋体" w:cs="Times New Roman" w:hint="eastAsia"/>
          <w:color w:val="000000"/>
          <w:sz w:val="32"/>
          <w:szCs w:val="32"/>
        </w:rPr>
        <w:t>集团公司对投标人失信行为实施分类分级和量化记分管理。</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黑体简体" w:eastAsia="方正黑体简体" w:hAnsi="宋体" w:cs="方正仿宋简体" w:hint="eastAsia"/>
          <w:color w:val="000000"/>
          <w:sz w:val="32"/>
          <w:szCs w:val="32"/>
        </w:rPr>
        <w:t>第十一条</w:t>
      </w:r>
      <w:r w:rsidRPr="00BC1404">
        <w:rPr>
          <w:rFonts w:ascii="方正黑体简体" w:eastAsia="方正黑体简体" w:hAnsi="宋体" w:cs="方正仿宋简体"/>
          <w:color w:val="000000"/>
          <w:sz w:val="32"/>
          <w:szCs w:val="32"/>
        </w:rPr>
        <w:t xml:space="preserve"> </w:t>
      </w:r>
      <w:r w:rsidRPr="00BC1404">
        <w:rPr>
          <w:rFonts w:ascii="方正仿宋简体" w:eastAsia="方正仿宋简体" w:hAnsi="宋体" w:cs="方正仿宋简体"/>
          <w:color w:val="000000"/>
          <w:sz w:val="32"/>
          <w:szCs w:val="32"/>
        </w:rPr>
        <w:t xml:space="preserve"> </w:t>
      </w:r>
      <w:r w:rsidRPr="00BC1404">
        <w:rPr>
          <w:rFonts w:ascii="方正仿宋简体" w:eastAsia="方正仿宋简体" w:hAnsi="宋体" w:cs="方正仿宋简体" w:hint="eastAsia"/>
          <w:color w:val="000000"/>
          <w:sz w:val="32"/>
          <w:szCs w:val="32"/>
        </w:rPr>
        <w:t>根据国家相关法律法规和集团公司有关规定，将投标人失信行为分为弄虚作假、串通投标、干扰招标、不当异议（投诉）、中标违约和其他失信行为等六类，具体含义分别是：</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（一）弄虚作假：投标人以他人名义或空壳公司投标，或者提供、使用虚假资料或信息等行为；</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（二）串通投标：投标人与招标人之间或者投标人与投标人之间采用不正当手段，为谋取中标排斥其他投标人或者损害招标人利益等行为；</w:t>
      </w:r>
      <w:bookmarkStart w:id="0" w:name="_GoBack"/>
      <w:bookmarkEnd w:id="0"/>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（三）干扰招标：投标人采用不正当手段或通过行政审批部门违规指定，扰乱、破坏招标工作秩序等行为；</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lastRenderedPageBreak/>
        <w:t>（四）不当异议（投诉）：投标人缺乏事实依据而进行的恶意</w:t>
      </w:r>
      <w:r w:rsidRPr="00BC1404">
        <w:rPr>
          <w:rFonts w:ascii="方正仿宋简体" w:eastAsia="方正仿宋简体" w:hAnsi="宋体" w:cs="方正仿宋简体" w:hint="eastAsia"/>
          <w:color w:val="000000"/>
          <w:spacing w:val="-2"/>
        </w:rPr>
        <w:t>异议（投诉），或者不配合招标人、相关部门在处理异议（投诉）</w:t>
      </w:r>
      <w:r w:rsidRPr="00BC1404">
        <w:rPr>
          <w:rFonts w:ascii="方正仿宋简体" w:eastAsia="方正仿宋简体" w:hAnsi="宋体" w:cs="方正仿宋简体" w:hint="eastAsia"/>
          <w:color w:val="000000"/>
        </w:rPr>
        <w:t>过程中取证等行为；</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（五）中标违约：投标人中标后无正当理由放弃中标或者不与招标人订立合同，或者违法转包、违规分包等行为；</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（六）其他失信行为：违反国家相关法律法规和集团公司有关规定的其他不诚信行为。</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第十二条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根据投标人失信行为的性质和情节轻重，从轻到</w:t>
      </w:r>
      <w:r w:rsidRPr="00BC1404">
        <w:rPr>
          <w:rFonts w:ascii="方正仿宋简体" w:eastAsia="方正仿宋简体" w:cs="方正仿宋简体" w:hint="eastAsia"/>
          <w:color w:val="000000"/>
          <w:spacing w:val="-4"/>
        </w:rPr>
        <w:t>重将失信行为分为</w:t>
      </w:r>
      <w:r w:rsidRPr="00BC1404">
        <w:rPr>
          <w:rFonts w:ascii="方正仿宋简体" w:eastAsia="方正仿宋简体" w:hAnsi="宋体" w:hint="eastAsia"/>
          <w:color w:val="000000"/>
          <w:spacing w:val="-4"/>
        </w:rPr>
        <w:t>较轻、</w:t>
      </w:r>
      <w:r w:rsidRPr="00BC1404">
        <w:rPr>
          <w:rFonts w:ascii="方正仿宋简体" w:eastAsia="方正仿宋简体" w:cs="方正仿宋简体" w:hint="eastAsia"/>
          <w:color w:val="000000"/>
          <w:spacing w:val="-4"/>
        </w:rPr>
        <w:t>一般、较重、严重和特别严重五个等级。</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第十三条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投标人失信行为单次量化记分包括基础分和加重分两部分。</w:t>
      </w:r>
    </w:p>
    <w:p w:rsidR="0096695F" w:rsidRPr="00BC1404" w:rsidRDefault="0096695F" w:rsidP="005C65C6">
      <w:pPr>
        <w:adjustRightInd w:val="0"/>
        <w:spacing w:line="560" w:lineRule="atLeast"/>
        <w:ind w:firstLine="632"/>
        <w:rPr>
          <w:rFonts w:ascii="方正仿宋简体" w:eastAsia="方正仿宋简体" w:hAnsi="宋体" w:cs="方正仿宋简体"/>
          <w:color w:val="000000"/>
        </w:rPr>
      </w:pPr>
      <w:r w:rsidRPr="00BC1404">
        <w:rPr>
          <w:rFonts w:ascii="方正仿宋简体" w:eastAsia="方正仿宋简体" w:hAnsi="宋体" w:cs="方正仿宋简体" w:hint="eastAsia"/>
          <w:color w:val="000000"/>
        </w:rPr>
        <w:t>基础分为失信行为等级对应的固定分值，从轻到重分别为</w:t>
      </w:r>
      <w:r w:rsidRPr="00BC1404">
        <w:rPr>
          <w:rFonts w:ascii="方正仿宋简体" w:eastAsia="方正仿宋简体" w:hAnsi="宋体"/>
          <w:color w:val="000000"/>
        </w:rPr>
        <w:t>1</w:t>
      </w:r>
      <w:r w:rsidRPr="00BC1404">
        <w:rPr>
          <w:rFonts w:ascii="方正仿宋简体" w:eastAsia="方正仿宋简体" w:hAnsi="宋体" w:hint="eastAsia"/>
          <w:color w:val="000000"/>
        </w:rPr>
        <w:t>分、</w:t>
      </w:r>
      <w:r w:rsidRPr="00BC1404">
        <w:rPr>
          <w:rFonts w:ascii="方正仿宋简体" w:eastAsia="方正仿宋简体" w:hAnsi="宋体"/>
          <w:color w:val="000000"/>
        </w:rPr>
        <w:t>2</w:t>
      </w:r>
      <w:r w:rsidRPr="00BC1404">
        <w:rPr>
          <w:rFonts w:ascii="方正仿宋简体" w:eastAsia="方正仿宋简体" w:hAnsi="宋体" w:hint="eastAsia"/>
          <w:color w:val="000000"/>
        </w:rPr>
        <w:t>分、</w:t>
      </w:r>
      <w:r w:rsidRPr="00BC1404">
        <w:rPr>
          <w:rFonts w:ascii="方正仿宋简体" w:eastAsia="方正仿宋简体" w:hAnsi="宋体"/>
          <w:color w:val="000000"/>
        </w:rPr>
        <w:t>4</w:t>
      </w:r>
      <w:r w:rsidRPr="00BC1404">
        <w:rPr>
          <w:rFonts w:ascii="方正仿宋简体" w:eastAsia="方正仿宋简体" w:hAnsi="宋体" w:hint="eastAsia"/>
          <w:color w:val="000000"/>
        </w:rPr>
        <w:t>分、</w:t>
      </w:r>
      <w:r w:rsidRPr="00BC1404">
        <w:rPr>
          <w:rFonts w:ascii="方正仿宋简体" w:eastAsia="方正仿宋简体" w:hAnsi="宋体"/>
          <w:color w:val="000000"/>
        </w:rPr>
        <w:t>8</w:t>
      </w:r>
      <w:r w:rsidRPr="00BC1404">
        <w:rPr>
          <w:rFonts w:ascii="方正仿宋简体" w:eastAsia="方正仿宋简体" w:hAnsi="宋体" w:hint="eastAsia"/>
          <w:color w:val="000000"/>
        </w:rPr>
        <w:t>分、</w:t>
      </w:r>
      <w:r w:rsidRPr="00BC1404">
        <w:rPr>
          <w:rFonts w:ascii="方正仿宋简体" w:eastAsia="方正仿宋简体" w:hAnsi="宋体"/>
          <w:color w:val="000000"/>
        </w:rPr>
        <w:t>10</w:t>
      </w:r>
      <w:r w:rsidRPr="00BC1404">
        <w:rPr>
          <w:rFonts w:ascii="方正仿宋简体" w:eastAsia="方正仿宋简体" w:hAnsi="宋体" w:hint="eastAsia"/>
          <w:color w:val="000000"/>
        </w:rPr>
        <w:t>分；</w:t>
      </w:r>
      <w:r w:rsidRPr="00BC1404">
        <w:rPr>
          <w:rFonts w:ascii="方正仿宋简体" w:eastAsia="方正仿宋简体" w:hAnsi="宋体" w:cs="方正仿宋简体" w:hint="eastAsia"/>
          <w:color w:val="000000"/>
        </w:rPr>
        <w:t>加重分是在基础分上视失信行为造成后果的严重程度增加的分值，分值区间</w:t>
      </w:r>
      <w:r w:rsidRPr="00BC1404">
        <w:rPr>
          <w:rFonts w:ascii="方正仿宋简体" w:eastAsia="方正仿宋简体" w:hAnsi="宋体" w:cs="方正仿宋简体"/>
          <w:color w:val="000000"/>
        </w:rPr>
        <w:t>0</w:t>
      </w:r>
      <w:r w:rsidRPr="00BC1404">
        <w:rPr>
          <w:rFonts w:ascii="方正仿宋简体" w:eastAsia="方正仿宋简体" w:hAnsi="宋体" w:cs="方正仿宋简体" w:hint="eastAsia"/>
          <w:color w:val="000000"/>
        </w:rPr>
        <w:t>～</w:t>
      </w:r>
      <w:r w:rsidRPr="00BC1404">
        <w:rPr>
          <w:rFonts w:ascii="方正仿宋简体" w:eastAsia="方正仿宋简体" w:hAnsi="宋体" w:cs="方正仿宋简体"/>
          <w:color w:val="000000"/>
        </w:rPr>
        <w:t>2</w:t>
      </w:r>
      <w:r w:rsidRPr="00BC1404">
        <w:rPr>
          <w:rFonts w:ascii="方正仿宋简体" w:eastAsia="方正仿宋简体" w:hAnsi="宋体" w:cs="方正仿宋简体" w:hint="eastAsia"/>
          <w:color w:val="000000"/>
        </w:rPr>
        <w:t>分（以</w:t>
      </w:r>
      <w:r w:rsidRPr="00BC1404">
        <w:rPr>
          <w:rFonts w:ascii="方正仿宋简体" w:eastAsia="方正仿宋简体" w:hAnsi="宋体" w:cs="方正仿宋简体"/>
          <w:color w:val="000000"/>
        </w:rPr>
        <w:t>0.5</w:t>
      </w:r>
      <w:r w:rsidRPr="00BC1404">
        <w:rPr>
          <w:rFonts w:ascii="方正仿宋简体" w:eastAsia="方正仿宋简体" w:hAnsi="宋体" w:cs="方正仿宋简体" w:hint="eastAsia"/>
          <w:color w:val="000000"/>
        </w:rPr>
        <w:t>的倍数记分）。</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基</w:t>
      </w:r>
      <w:r w:rsidRPr="00BC1404">
        <w:rPr>
          <w:rFonts w:ascii="方正仿宋简体" w:eastAsia="方正仿宋简体" w:hAnsi="宋体" w:cs="方正仿宋简体" w:hint="eastAsia"/>
          <w:color w:val="000000"/>
          <w:spacing w:val="-8"/>
        </w:rPr>
        <w:t>础分和加重分之和为该次失信行为的失信记分，</w:t>
      </w:r>
      <w:r w:rsidRPr="00BC1404">
        <w:rPr>
          <w:rFonts w:ascii="方正仿宋简体" w:eastAsia="方正仿宋简体" w:hAnsi="宋体" w:hint="eastAsia"/>
          <w:color w:val="000000"/>
          <w:spacing w:val="-8"/>
        </w:rPr>
        <w:t>有效期三年。</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hAnsi="宋体" w:cs="方正仿宋简体" w:hint="eastAsia"/>
          <w:color w:val="000000"/>
        </w:rPr>
        <w:t>第十四条</w:t>
      </w:r>
      <w:r w:rsidRPr="00BC1404">
        <w:rPr>
          <w:rFonts w:ascii="方正仿宋简体" w:eastAsia="方正仿宋简体" w:hAnsi="宋体"/>
          <w:color w:val="000000"/>
        </w:rPr>
        <w:t xml:space="preserve">  </w:t>
      </w:r>
      <w:r w:rsidRPr="00BC1404">
        <w:rPr>
          <w:rFonts w:ascii="方正仿宋简体" w:eastAsia="方正仿宋简体" w:hAnsi="宋体" w:hint="eastAsia"/>
          <w:color w:val="000000"/>
        </w:rPr>
        <w:t>同一投标人记分有效期内的所有失信记分累加，为该投标人的失信分。</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t>同一次失信行为涉及多个投标人的，应对涉及的多个投标人分别记分。</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t>同一投标人在同一项目招投标过程中，发生的不同失信行为分别记分，不同标段（包）的失信行为分别记分。</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lastRenderedPageBreak/>
        <w:t>同一投标人在失信行为记分有效期内再次出现同一种失信行为，基础分应双倍记分。</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hint="eastAsia"/>
          <w:color w:val="000000"/>
        </w:rPr>
        <w:t>投标人失信行为分类、等级划分与记分标准详见附录</w:t>
      </w:r>
      <w:r w:rsidRPr="00BC1404">
        <w:rPr>
          <w:rFonts w:ascii="方正仿宋简体" w:eastAsia="方正仿宋简体" w:hAnsi="宋体"/>
          <w:color w:val="000000"/>
        </w:rPr>
        <w:t>A</w:t>
      </w:r>
      <w:r w:rsidRPr="00BC1404">
        <w:rPr>
          <w:rFonts w:ascii="方正仿宋简体" w:eastAsia="方正仿宋简体" w:hAnsi="宋体" w:hint="eastAsia"/>
          <w:color w:val="000000"/>
        </w:rPr>
        <w:t>。</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第四章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失信行为的认定与信息发布</w:t>
      </w:r>
    </w:p>
    <w:p w:rsidR="0096695F" w:rsidRPr="00BC1404" w:rsidRDefault="0096695F" w:rsidP="002620B0">
      <w:pPr>
        <w:pStyle w:val="reader-word-layerreader-word-s2-17"/>
        <w:widowControl w:val="0"/>
        <w:shd w:val="clear" w:color="auto" w:fill="FFFFFF"/>
        <w:adjustRightInd w:val="0"/>
        <w:spacing w:before="0" w:beforeAutospacing="0" w:after="0" w:afterAutospacing="0" w:line="560" w:lineRule="atLeast"/>
        <w:ind w:firstLineChars="0" w:firstLine="0"/>
        <w:jc w:val="both"/>
        <w:rPr>
          <w:rFonts w:ascii="方正仿宋简体" w:eastAsia="方正仿宋简体" w:cs="Times New Roman"/>
          <w:color w:val="000000"/>
          <w:kern w:val="2"/>
          <w:sz w:val="32"/>
          <w:szCs w:val="32"/>
        </w:rPr>
      </w:pP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hAnsi="宋体" w:cs="方正仿宋简体" w:hint="eastAsia"/>
          <w:color w:val="000000"/>
        </w:rPr>
        <w:t>第十五条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招标人或其委托的招标专业机构应在发现投标人失信行为后的</w:t>
      </w:r>
      <w:r w:rsidRPr="00BC1404">
        <w:rPr>
          <w:rFonts w:ascii="方正仿宋简体" w:eastAsia="方正仿宋简体" w:cs="方正仿宋简体"/>
          <w:color w:val="000000"/>
        </w:rPr>
        <w:t>3</w:t>
      </w:r>
      <w:r w:rsidRPr="00BC1404">
        <w:rPr>
          <w:rFonts w:ascii="方正仿宋简体" w:eastAsia="方正仿宋简体" w:cs="方正仿宋简体" w:hint="eastAsia"/>
          <w:color w:val="000000"/>
        </w:rPr>
        <w:t>个工作日内，启动投标人失信行为认定与信息发布程序。</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hAnsi="宋体" w:cs="方正仿宋简体" w:hint="eastAsia"/>
          <w:color w:val="000000"/>
        </w:rPr>
        <w:t>第十六条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投标人失信行为认定、复核与信息发布按以下程序进行：</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（一）失信行为证据及相关信息收集；</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（二）对照标准对失信行为进行初步认定并记分；</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（三）失信行为审核（审核表见附录</w:t>
      </w:r>
      <w:r w:rsidRPr="00BC1404">
        <w:rPr>
          <w:rFonts w:ascii="方正仿宋简体" w:eastAsia="方正仿宋简体" w:cs="方正仿宋简体"/>
          <w:color w:val="000000"/>
          <w:kern w:val="2"/>
          <w:sz w:val="32"/>
          <w:szCs w:val="32"/>
        </w:rPr>
        <w:t>B</w:t>
      </w:r>
      <w:r w:rsidRPr="00BC1404">
        <w:rPr>
          <w:rFonts w:ascii="方正仿宋简体" w:eastAsia="方正仿宋简体" w:cs="方正仿宋简体" w:hint="eastAsia"/>
          <w:color w:val="000000"/>
          <w:kern w:val="2"/>
          <w:sz w:val="32"/>
          <w:szCs w:val="32"/>
        </w:rPr>
        <w:t>）；</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（四）失信行为告知（告知函见附录</w:t>
      </w:r>
      <w:r w:rsidRPr="00BC1404">
        <w:rPr>
          <w:rFonts w:ascii="方正仿宋简体" w:eastAsia="方正仿宋简体" w:cs="方正仿宋简体"/>
          <w:color w:val="000000"/>
          <w:kern w:val="2"/>
          <w:sz w:val="32"/>
          <w:szCs w:val="32"/>
        </w:rPr>
        <w:t>C</w:t>
      </w:r>
      <w:r w:rsidRPr="00BC1404">
        <w:rPr>
          <w:rFonts w:ascii="方正仿宋简体" w:eastAsia="方正仿宋简体" w:cs="方正仿宋简体" w:hint="eastAsia"/>
          <w:color w:val="000000"/>
          <w:kern w:val="2"/>
          <w:sz w:val="32"/>
          <w:szCs w:val="32"/>
        </w:rPr>
        <w:t>）；</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（五）异议处理（如有）；</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（六）信息发布。</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黑体简体" w:eastAsia="方正黑体简体" w:hAnsi="宋体" w:cs="方正仿宋简体" w:hint="eastAsia"/>
          <w:color w:val="000000"/>
        </w:rPr>
        <w:t>第十七条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投标人对失信行为认定有异议的，应当自收到失信行为告知函之日起</w:t>
      </w:r>
      <w:r w:rsidRPr="00BC1404">
        <w:rPr>
          <w:rFonts w:ascii="方正仿宋简体" w:eastAsia="方正仿宋简体" w:cs="方正仿宋简体"/>
          <w:color w:val="000000"/>
        </w:rPr>
        <w:t>3</w:t>
      </w:r>
      <w:r w:rsidRPr="00BC1404">
        <w:rPr>
          <w:rFonts w:ascii="方正仿宋简体" w:eastAsia="方正仿宋简体" w:cs="方正仿宋简体" w:hint="eastAsia"/>
          <w:color w:val="000000"/>
        </w:rPr>
        <w:t>个工作日内提出书面异议申请，并提交相应证据。</w:t>
      </w:r>
      <w:r w:rsidRPr="00BC1404">
        <w:rPr>
          <w:rFonts w:ascii="方正仿宋简体" w:eastAsia="方正仿宋简体" w:hint="eastAsia"/>
          <w:color w:val="000000"/>
        </w:rPr>
        <w:t>招标人或其委托的招标专业机构应在收到异议申请的</w:t>
      </w:r>
      <w:r w:rsidRPr="00BC1404">
        <w:rPr>
          <w:rFonts w:ascii="方正仿宋简体" w:eastAsia="方正仿宋简体"/>
          <w:color w:val="000000"/>
        </w:rPr>
        <w:t>3</w:t>
      </w:r>
      <w:r w:rsidRPr="00BC1404">
        <w:rPr>
          <w:rFonts w:ascii="方正仿宋简体" w:eastAsia="方正仿宋简体" w:hint="eastAsia"/>
          <w:color w:val="000000"/>
        </w:rPr>
        <w:t>个工作日内启动异议处理程序。</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黑体简体" w:eastAsia="方正黑体简体" w:hAnsi="宋体" w:cs="方正仿宋简体" w:hint="eastAsia"/>
          <w:color w:val="000000"/>
        </w:rPr>
        <w:t>第十八条</w:t>
      </w:r>
      <w:r w:rsidRPr="00BC1404">
        <w:rPr>
          <w:rFonts w:ascii="方正黑体简体" w:eastAsia="方正黑体简体" w:hAnsi="宋体" w:cs="方正仿宋简体"/>
          <w:color w:val="000000"/>
        </w:rPr>
        <w:t xml:space="preserve"> </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投标人失信行为信息由招标人或其委托的招标</w:t>
      </w:r>
      <w:r w:rsidRPr="00BC1404">
        <w:rPr>
          <w:rFonts w:ascii="方正仿宋简体" w:eastAsia="方正仿宋简体" w:cs="方正仿宋简体" w:hint="eastAsia"/>
          <w:color w:val="000000"/>
        </w:rPr>
        <w:lastRenderedPageBreak/>
        <w:t>专业机构负责在集团公司指定的信息发布平台中国石油招标投标网（</w:t>
      </w:r>
      <w:r w:rsidRPr="00BC1404">
        <w:rPr>
          <w:rFonts w:ascii="方正仿宋简体" w:eastAsia="方正仿宋简体" w:cs="方正仿宋简体"/>
          <w:color w:val="000000"/>
        </w:rPr>
        <w:t>www.cnpcbidding.com</w:t>
      </w:r>
      <w:r w:rsidRPr="00BC1404">
        <w:rPr>
          <w:rFonts w:ascii="方正仿宋简体" w:eastAsia="方正仿宋简体" w:cs="方正仿宋简体" w:hint="eastAsia"/>
          <w:color w:val="000000"/>
        </w:rPr>
        <w:t>）发布。</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仿宋简体" w:eastAsia="方正仿宋简体" w:cs="方正仿宋简体" w:hint="eastAsia"/>
          <w:color w:val="000000"/>
        </w:rPr>
        <w:t>集团公司集中采购项目投标人失信行为信息由集团公司委托的招标专业机构负责发布。</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黑体简体" w:eastAsia="方正黑体简体" w:hAnsi="宋体" w:cs="方正仿宋简体" w:hint="eastAsia"/>
          <w:color w:val="000000"/>
        </w:rPr>
        <w:t>第十九条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投标人失信行为信息发布内容包括：失信行为人名称、统一社会信用代码、法定代表人（或负责人）姓名、法定代表人（或负责人）身份证件类型、法定代表人（或负责人）身份证件号码、项目名称、失信行为具体描述、适用的失信行为代码</w:t>
      </w:r>
      <w:r w:rsidRPr="00EB438C">
        <w:rPr>
          <w:rFonts w:ascii="方正仿宋简体" w:eastAsia="方正仿宋简体" w:cs="方正仿宋简体" w:hint="eastAsia"/>
          <w:color w:val="000000"/>
          <w:spacing w:val="-4"/>
        </w:rPr>
        <w:t>及描述、失信记分、失信记分有效期的起止时间、发布人等（信</w:t>
      </w:r>
      <w:r w:rsidRPr="00BC1404">
        <w:rPr>
          <w:rFonts w:ascii="方正仿宋简体" w:eastAsia="方正仿宋简体" w:cs="方正仿宋简体" w:hint="eastAsia"/>
          <w:color w:val="000000"/>
        </w:rPr>
        <w:t>息发布记录表见附录</w:t>
      </w:r>
      <w:r w:rsidRPr="00BC1404">
        <w:rPr>
          <w:rFonts w:ascii="方正仿宋简体" w:eastAsia="方正仿宋简体" w:cs="方正仿宋简体"/>
          <w:color w:val="000000"/>
        </w:rPr>
        <w:t>D</w:t>
      </w:r>
      <w:r w:rsidRPr="00BC1404">
        <w:rPr>
          <w:rFonts w:ascii="方正仿宋简体" w:eastAsia="方正仿宋简体" w:cs="方正仿宋简体" w:hint="eastAsia"/>
          <w:color w:val="000000"/>
        </w:rPr>
        <w:t>）。</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hAnsi="宋体" w:cs="方正仿宋简体" w:hint="eastAsia"/>
          <w:color w:val="000000"/>
        </w:rPr>
        <w:t>第二十条</w:t>
      </w:r>
      <w:r w:rsidRPr="00BC1404">
        <w:rPr>
          <w:rFonts w:ascii="方正仿宋简体" w:eastAsia="方正仿宋简体"/>
          <w:color w:val="000000"/>
        </w:rPr>
        <w:t xml:space="preserve">  </w:t>
      </w:r>
      <w:r w:rsidRPr="00BC1404">
        <w:rPr>
          <w:rFonts w:ascii="方正仿宋简体" w:eastAsia="方正仿宋简体" w:hint="eastAsia"/>
          <w:color w:val="000000"/>
        </w:rPr>
        <w:t>失信行为信息有效期自发布之日起算，有效期满该项失信行为记录自动失效。</w:t>
      </w:r>
    </w:p>
    <w:p w:rsidR="0096695F" w:rsidRPr="00BC1404" w:rsidRDefault="0096695F" w:rsidP="005C65C6">
      <w:pPr>
        <w:adjustRightInd w:val="0"/>
        <w:spacing w:line="560" w:lineRule="atLeast"/>
        <w:ind w:firstLineChars="196" w:firstLine="619"/>
        <w:rPr>
          <w:rFonts w:ascii="方正仿宋简体" w:eastAsia="方正仿宋简体" w:hAnsi="宋体"/>
          <w:color w:val="000000"/>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第五章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失信行为的惩戒</w:t>
      </w:r>
    </w:p>
    <w:p w:rsidR="0096695F" w:rsidRPr="00BC1404" w:rsidRDefault="0096695F" w:rsidP="005C65C6">
      <w:pPr>
        <w:adjustRightInd w:val="0"/>
        <w:spacing w:line="560" w:lineRule="atLeast"/>
        <w:ind w:firstLine="632"/>
        <w:rPr>
          <w:color w:val="000000"/>
        </w:rPr>
      </w:pP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hAnsi="宋体" w:cs="方正仿宋简体" w:hint="eastAsia"/>
          <w:color w:val="000000"/>
        </w:rPr>
        <w:t>第二十一条</w:t>
      </w:r>
      <w:r w:rsidRPr="00BC1404">
        <w:rPr>
          <w:rFonts w:ascii="方正仿宋简体" w:eastAsia="方正仿宋简体"/>
          <w:color w:val="000000"/>
        </w:rPr>
        <w:t xml:space="preserve">  </w:t>
      </w:r>
      <w:r w:rsidRPr="00BC1404">
        <w:rPr>
          <w:rFonts w:ascii="方正仿宋简体" w:eastAsia="方正仿宋简体" w:hint="eastAsia"/>
          <w:color w:val="000000"/>
        </w:rPr>
        <w:t>集</w:t>
      </w:r>
      <w:r w:rsidRPr="00EB438C">
        <w:rPr>
          <w:rFonts w:ascii="方正仿宋简体" w:eastAsia="方正仿宋简体" w:hint="eastAsia"/>
          <w:color w:val="000000"/>
          <w:spacing w:val="-6"/>
        </w:rPr>
        <w:t>团公司对失信行为人的惩戒以失信分为基础，</w:t>
      </w:r>
      <w:r w:rsidRPr="00EB438C">
        <w:rPr>
          <w:rFonts w:ascii="方正仿宋简体" w:eastAsia="方正仿宋简体" w:cs="方正仿宋简体" w:hint="eastAsia"/>
          <w:color w:val="000000"/>
        </w:rPr>
        <w:t>惩戒措施包括失信加价或扣分、暂停投标资格、取消投标资格。</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hAnsi="宋体" w:cs="方正仿宋简体" w:hint="eastAsia"/>
          <w:color w:val="000000"/>
        </w:rPr>
        <w:t>第二十二条</w:t>
      </w:r>
      <w:r w:rsidRPr="00BC1404">
        <w:rPr>
          <w:rFonts w:ascii="方正仿宋简体" w:eastAsia="方正仿宋简体"/>
          <w:color w:val="000000"/>
        </w:rPr>
        <w:t xml:space="preserve">  </w:t>
      </w:r>
      <w:r w:rsidRPr="00BC1404">
        <w:rPr>
          <w:rFonts w:ascii="方正仿宋简体" w:eastAsia="方正仿宋简体" w:hint="eastAsia"/>
          <w:color w:val="000000"/>
        </w:rPr>
        <w:t>招标人或招标专业机构应</w:t>
      </w:r>
      <w:r w:rsidRPr="00BC1404">
        <w:rPr>
          <w:rFonts w:ascii="方正仿宋简体" w:eastAsia="方正仿宋简体" w:cs="方正仿宋简体" w:hint="eastAsia"/>
          <w:color w:val="000000"/>
        </w:rPr>
        <w:t>在资格预审文件或招标文件中设置相应评审条款，对失信行为人的投标予以限制、加价或扣分。</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黑体简体" w:eastAsia="方正黑体简体" w:hAnsi="宋体" w:cs="方正仿宋简体" w:hint="eastAsia"/>
          <w:color w:val="000000"/>
        </w:rPr>
        <w:t>第二十三条</w:t>
      </w:r>
      <w:r w:rsidRPr="00BC1404">
        <w:rPr>
          <w:rFonts w:ascii="方正仿宋简体" w:eastAsia="方正仿宋简体"/>
          <w:color w:val="000000"/>
        </w:rPr>
        <w:t xml:space="preserve">  </w:t>
      </w:r>
      <w:r w:rsidRPr="00BC1404">
        <w:rPr>
          <w:rFonts w:ascii="方正仿宋简体" w:eastAsia="方正仿宋简体" w:hint="eastAsia"/>
          <w:color w:val="000000"/>
        </w:rPr>
        <w:t>失信</w:t>
      </w:r>
      <w:r w:rsidRPr="00BC1404">
        <w:rPr>
          <w:rFonts w:ascii="方正仿宋简体" w:eastAsia="方正仿宋简体" w:cs="方正仿宋简体" w:hint="eastAsia"/>
          <w:color w:val="000000"/>
        </w:rPr>
        <w:t>加价或扣分</w:t>
      </w:r>
      <w:r w:rsidRPr="00BC1404">
        <w:rPr>
          <w:rFonts w:ascii="方正仿宋简体" w:eastAsia="方正仿宋简体" w:hint="eastAsia"/>
          <w:color w:val="000000"/>
        </w:rPr>
        <w:t>。未被限制投标的失信行为人参与集团公司及所属企业投标，在招标评审时进行加价或扣分。</w: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方正仿宋简体"/>
          <w:color w:val="000000"/>
          <w:kern w:val="2"/>
          <w:sz w:val="32"/>
          <w:szCs w:val="32"/>
        </w:rPr>
      </w:pPr>
      <w:r w:rsidRPr="00BC1404">
        <w:rPr>
          <w:rFonts w:ascii="方正仿宋简体" w:eastAsia="方正仿宋简体" w:cs="方正仿宋简体" w:hint="eastAsia"/>
          <w:color w:val="000000"/>
          <w:kern w:val="2"/>
          <w:sz w:val="32"/>
          <w:szCs w:val="32"/>
        </w:rPr>
        <w:lastRenderedPageBreak/>
        <w:t>失信加价，是采用经评审的最低投标价法时，将失信分折算为失信加价，对投标人报价进行加价，计入评标价格。计算公式如下：</w:t>
      </w:r>
    </w:p>
    <w:p w:rsidR="0096695F" w:rsidRPr="00BC1404" w:rsidRDefault="0096695F" w:rsidP="00E70D30">
      <w:pPr>
        <w:adjustRightInd w:val="0"/>
        <w:spacing w:line="560" w:lineRule="atLeast"/>
        <w:ind w:firstLineChars="0" w:firstLine="0"/>
        <w:jc w:val="center"/>
        <w:rPr>
          <w:rFonts w:ascii="方正仿宋简体" w:eastAsia="方正仿宋简体" w:hAnsi="宋体"/>
          <w:color w:val="000000"/>
        </w:rPr>
      </w:pPr>
      <w:r w:rsidRPr="00BC1404">
        <w:rPr>
          <w:rFonts w:ascii="方正仿宋简体" w:eastAsia="方正仿宋简体" w:hAnsi="宋体"/>
          <w:color w:val="000000"/>
        </w:rPr>
        <w:object w:dxaOrig="342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0.6pt" o:ole="">
            <v:imagedata r:id="rId7" o:title=""/>
          </v:shape>
          <o:OLEObject Type="Embed" ProgID="Equation.3" ShapeID="_x0000_i1025" DrawAspect="Content" ObjectID="_1617540244" r:id="rId8"/>
        </w:object>
      </w:r>
    </w:p>
    <w:p w:rsidR="0096695F" w:rsidRPr="00BC1404" w:rsidRDefault="0096695F" w:rsidP="005C65C6">
      <w:pPr>
        <w:pStyle w:val="reader-word-layerreader-word-s2-17"/>
        <w:widowControl w:val="0"/>
        <w:shd w:val="clear" w:color="auto" w:fill="FFFFFF"/>
        <w:adjustRightInd w:val="0"/>
        <w:spacing w:before="0" w:beforeAutospacing="0" w:after="0" w:afterAutospacing="0" w:line="560" w:lineRule="atLeast"/>
        <w:ind w:firstLine="632"/>
        <w:jc w:val="both"/>
        <w:rPr>
          <w:rFonts w:ascii="方正仿宋简体" w:eastAsia="方正仿宋简体" w:cs="Times New Roman"/>
          <w:color w:val="000000"/>
          <w:kern w:val="2"/>
          <w:sz w:val="32"/>
          <w:szCs w:val="32"/>
        </w:rPr>
      </w:pPr>
      <w:r w:rsidRPr="00BC1404">
        <w:rPr>
          <w:rFonts w:ascii="方正仿宋简体" w:eastAsia="方正仿宋简体" w:cs="方正仿宋简体" w:hint="eastAsia"/>
          <w:color w:val="000000"/>
          <w:kern w:val="2"/>
          <w:sz w:val="32"/>
          <w:szCs w:val="32"/>
        </w:rPr>
        <w:t>失信扣分，是采用综合评估法时，将失信分折算为失信扣分计</w:t>
      </w:r>
      <w:r w:rsidRPr="00285BF2">
        <w:rPr>
          <w:rFonts w:ascii="方正仿宋简体" w:eastAsia="方正仿宋简体" w:cs="方正仿宋简体" w:hint="eastAsia"/>
          <w:color w:val="000000"/>
          <w:spacing w:val="-6"/>
          <w:kern w:val="2"/>
          <w:sz w:val="32"/>
          <w:szCs w:val="32"/>
        </w:rPr>
        <w:t>入商务评审，失信权重不低于商务分值（不含报价分值）的</w:t>
      </w:r>
      <w:r w:rsidRPr="00285BF2">
        <w:rPr>
          <w:rFonts w:ascii="方正仿宋简体" w:eastAsia="方正仿宋简体" w:cs="方正仿宋简体"/>
          <w:color w:val="000000"/>
          <w:spacing w:val="-6"/>
          <w:kern w:val="2"/>
          <w:sz w:val="32"/>
          <w:szCs w:val="32"/>
        </w:rPr>
        <w:t>10%</w:t>
      </w:r>
      <w:r w:rsidRPr="00285BF2">
        <w:rPr>
          <w:rFonts w:ascii="方正仿宋简体" w:eastAsia="方正仿宋简体" w:cs="Times New Roman" w:hint="eastAsia"/>
          <w:color w:val="000000"/>
          <w:spacing w:val="-6"/>
          <w:kern w:val="2"/>
          <w:sz w:val="32"/>
          <w:szCs w:val="32"/>
        </w:rPr>
        <w:t>。</w:t>
      </w:r>
      <w:r w:rsidRPr="00BC1404">
        <w:rPr>
          <w:rFonts w:ascii="方正仿宋简体" w:eastAsia="方正仿宋简体" w:cs="Times New Roman" w:hint="eastAsia"/>
          <w:color w:val="000000"/>
          <w:kern w:val="2"/>
          <w:sz w:val="32"/>
          <w:szCs w:val="32"/>
        </w:rPr>
        <w:t>计算公式如下：</w:t>
      </w:r>
    </w:p>
    <w:p w:rsidR="0096695F" w:rsidRPr="00BC1404" w:rsidRDefault="0096695F" w:rsidP="00E70D30">
      <w:pPr>
        <w:pStyle w:val="reader-word-layerreader-word-s2-17"/>
        <w:widowControl w:val="0"/>
        <w:shd w:val="clear" w:color="auto" w:fill="FFFFFF"/>
        <w:adjustRightInd w:val="0"/>
        <w:spacing w:before="0" w:beforeAutospacing="0" w:after="0" w:afterAutospacing="0" w:line="560" w:lineRule="atLeast"/>
        <w:ind w:firstLineChars="0" w:firstLine="0"/>
        <w:jc w:val="center"/>
        <w:rPr>
          <w:rFonts w:ascii="方正仿宋简体" w:eastAsia="方正仿宋简体" w:cs="Times New Roman"/>
          <w:color w:val="000000"/>
          <w:kern w:val="2"/>
          <w:sz w:val="32"/>
          <w:szCs w:val="32"/>
        </w:rPr>
      </w:pPr>
      <w:r w:rsidRPr="00BC1404">
        <w:rPr>
          <w:rFonts w:eastAsia="仿宋_GB2312"/>
          <w:color w:val="000000"/>
          <w:kern w:val="30"/>
          <w:sz w:val="32"/>
          <w:szCs w:val="32"/>
        </w:rPr>
        <w:object w:dxaOrig="4635" w:dyaOrig="615">
          <v:shape id="_x0000_i1026" type="#_x0000_t75" style="width:227.4pt;height:30.6pt" o:ole="">
            <v:imagedata r:id="rId9" o:title=""/>
          </v:shape>
          <o:OLEObject Type="Embed" ProgID="Equation.3" ShapeID="_x0000_i1026" DrawAspect="Content" ObjectID="_1617540245" r:id="rId10"/>
        </w:objec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仿宋简体" w:eastAsia="方正仿宋简体" w:cs="方正仿宋简体" w:hint="eastAsia"/>
          <w:color w:val="000000"/>
        </w:rPr>
        <w:t>投</w:t>
      </w:r>
      <w:r w:rsidRPr="00AE08D9">
        <w:rPr>
          <w:rFonts w:ascii="方正仿宋简体" w:eastAsia="方正仿宋简体" w:cs="方正仿宋简体" w:hint="eastAsia"/>
          <w:color w:val="000000"/>
          <w:spacing w:val="-2"/>
        </w:rPr>
        <w:t>标人失信分以开标当日中国石油招标投标网发布的失信行</w:t>
      </w:r>
      <w:r w:rsidRPr="00BC1404">
        <w:rPr>
          <w:rFonts w:ascii="方正仿宋简体" w:eastAsia="方正仿宋简体" w:cs="方正仿宋简体" w:hint="eastAsia"/>
          <w:color w:val="000000"/>
        </w:rPr>
        <w:t>为信息为准。</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285BF2">
        <w:rPr>
          <w:rFonts w:ascii="方正黑体简体" w:eastAsia="方正黑体简体" w:cs="方正仿宋简体" w:hint="eastAsia"/>
          <w:color w:val="000000"/>
        </w:rPr>
        <w:t>第二十四条</w:t>
      </w:r>
      <w:r>
        <w:rPr>
          <w:rFonts w:ascii="方正仿宋简体" w:eastAsia="方正仿宋简体" w:cs="方正仿宋简体"/>
          <w:color w:val="000000"/>
        </w:rPr>
        <w:t xml:space="preserve"> </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暂停投标资格。失信分达到</w:t>
      </w:r>
      <w:r w:rsidRPr="00BC1404">
        <w:rPr>
          <w:rFonts w:ascii="方正仿宋简体" w:eastAsia="方正仿宋简体" w:cs="方正仿宋简体"/>
          <w:color w:val="000000"/>
        </w:rPr>
        <w:t>8</w:t>
      </w:r>
      <w:r w:rsidRPr="00BC1404">
        <w:rPr>
          <w:rFonts w:ascii="方正仿宋简体" w:eastAsia="方正仿宋简体" w:cs="方正仿宋简体" w:hint="eastAsia"/>
          <w:color w:val="000000"/>
        </w:rPr>
        <w:t>分时，暂停</w:t>
      </w:r>
      <w:r w:rsidRPr="00BC1404">
        <w:rPr>
          <w:rFonts w:ascii="方正仿宋简体" w:eastAsia="方正仿宋简体" w:hAnsi="宋体" w:hint="eastAsia"/>
          <w:color w:val="000000"/>
        </w:rPr>
        <w:t>投标人的</w:t>
      </w:r>
      <w:r w:rsidRPr="00BC1404">
        <w:rPr>
          <w:rFonts w:ascii="方正仿宋简体" w:eastAsia="方正仿宋简体" w:cs="方正仿宋简体" w:hint="eastAsia"/>
          <w:color w:val="000000"/>
        </w:rPr>
        <w:t>投标资格半年；失信分达到</w:t>
      </w:r>
      <w:r w:rsidRPr="00BC1404">
        <w:rPr>
          <w:rFonts w:ascii="方正仿宋简体" w:eastAsia="方正仿宋简体" w:cs="方正仿宋简体"/>
          <w:color w:val="000000"/>
        </w:rPr>
        <w:t>9</w:t>
      </w:r>
      <w:r w:rsidRPr="00BC1404">
        <w:rPr>
          <w:rFonts w:ascii="方正仿宋简体" w:eastAsia="方正仿宋简体" w:cs="方正仿宋简体" w:hint="eastAsia"/>
          <w:color w:val="000000"/>
        </w:rPr>
        <w:t>分时，暂停</w:t>
      </w:r>
      <w:r w:rsidRPr="00BC1404">
        <w:rPr>
          <w:rFonts w:ascii="方正仿宋简体" w:eastAsia="方正仿宋简体" w:hAnsi="宋体" w:hint="eastAsia"/>
          <w:color w:val="000000"/>
        </w:rPr>
        <w:t>投标人的</w:t>
      </w:r>
      <w:r w:rsidRPr="00BC1404">
        <w:rPr>
          <w:rFonts w:ascii="方正仿宋简体" w:eastAsia="方正仿宋简体" w:cs="方正仿宋简体" w:hint="eastAsia"/>
          <w:color w:val="000000"/>
        </w:rPr>
        <w:t>投标资格一年；失信分达到</w:t>
      </w:r>
      <w:r w:rsidRPr="00BC1404">
        <w:rPr>
          <w:rFonts w:ascii="方正仿宋简体" w:eastAsia="方正仿宋简体" w:cs="方正仿宋简体"/>
          <w:color w:val="000000"/>
        </w:rPr>
        <w:t>10</w:t>
      </w:r>
      <w:r w:rsidRPr="00BC1404">
        <w:rPr>
          <w:rFonts w:ascii="方正仿宋简体" w:eastAsia="方正仿宋简体" w:cs="方正仿宋简体" w:hint="eastAsia"/>
          <w:color w:val="000000"/>
        </w:rPr>
        <w:t>分暂停</w:t>
      </w:r>
      <w:r w:rsidRPr="00BC1404">
        <w:rPr>
          <w:rFonts w:ascii="方正仿宋简体" w:eastAsia="方正仿宋简体" w:hAnsi="宋体" w:hint="eastAsia"/>
          <w:color w:val="000000"/>
        </w:rPr>
        <w:t>投标人的</w:t>
      </w:r>
      <w:r w:rsidRPr="00BC1404">
        <w:rPr>
          <w:rFonts w:ascii="方正仿宋简体" w:eastAsia="方正仿宋简体" w:cs="方正仿宋简体" w:hint="eastAsia"/>
          <w:color w:val="000000"/>
        </w:rPr>
        <w:t>投标资格两年。</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仿宋简体" w:eastAsia="方正仿宋简体" w:hint="eastAsia"/>
          <w:color w:val="000000"/>
        </w:rPr>
        <w:t>暂</w:t>
      </w:r>
      <w:r w:rsidRPr="00285BF2">
        <w:rPr>
          <w:rFonts w:ascii="方正仿宋简体" w:eastAsia="方正仿宋简体" w:hint="eastAsia"/>
          <w:color w:val="000000"/>
          <w:spacing w:val="-8"/>
        </w:rPr>
        <w:t>停期满后恢复投标资格，有效期内的失信分继续加价或扣分。</w:t>
      </w:r>
    </w:p>
    <w:p w:rsidR="0096695F" w:rsidRPr="00BC1404" w:rsidRDefault="0096695F" w:rsidP="005C65C6">
      <w:pPr>
        <w:adjustRightInd w:val="0"/>
        <w:spacing w:line="560" w:lineRule="atLeast"/>
        <w:ind w:firstLine="632"/>
        <w:rPr>
          <w:rFonts w:ascii="方正仿宋简体" w:eastAsia="方正仿宋简体" w:cs="方正仿宋简体"/>
          <w:color w:val="000000"/>
        </w:rPr>
      </w:pPr>
      <w:r w:rsidRPr="00BC1404">
        <w:rPr>
          <w:rFonts w:ascii="方正黑体简体" w:eastAsia="方正黑体简体" w:cs="方正仿宋简体" w:hint="eastAsia"/>
          <w:color w:val="000000"/>
        </w:rPr>
        <w:t>第二十五条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取消投标人资格。失信分</w:t>
      </w:r>
      <w:r w:rsidRPr="00BC1404">
        <w:rPr>
          <w:rFonts w:ascii="方正仿宋简体" w:eastAsia="方正仿宋简体" w:cs="方正仿宋简体"/>
          <w:color w:val="000000"/>
        </w:rPr>
        <w:t>10.5</w:t>
      </w:r>
      <w:r w:rsidRPr="00BC1404">
        <w:rPr>
          <w:rFonts w:ascii="方正仿宋简体" w:eastAsia="方正仿宋简体" w:cs="方正仿宋简体" w:hint="eastAsia"/>
          <w:color w:val="000000"/>
        </w:rPr>
        <w:t>分及以上，或在暂停期间再次发生失信行为的，取消集团公司范围内的投标资格三年。期满重新获得投标人资格的，</w:t>
      </w:r>
      <w:r w:rsidRPr="00BC1404">
        <w:rPr>
          <w:rFonts w:ascii="方正仿宋简体" w:eastAsia="方正仿宋简体" w:hint="eastAsia"/>
          <w:color w:val="000000"/>
        </w:rPr>
        <w:t>失信分不清零，有效期顺延三年。</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cs="方正仿宋简体" w:hint="eastAsia"/>
          <w:color w:val="000000"/>
        </w:rPr>
        <w:t>第二十六条</w:t>
      </w:r>
      <w:r w:rsidRPr="00BC1404">
        <w:rPr>
          <w:rFonts w:ascii="方正仿宋简体" w:eastAsia="方正仿宋简体"/>
          <w:color w:val="000000"/>
        </w:rPr>
        <w:t xml:space="preserve">  </w:t>
      </w:r>
      <w:r w:rsidRPr="00BC1404">
        <w:rPr>
          <w:rFonts w:ascii="方正仿宋简体" w:eastAsia="方正仿宋简体" w:hint="eastAsia"/>
          <w:color w:val="000000"/>
        </w:rPr>
        <w:t>受到惩戒的法定代表人（或负责人）、委托代理人、项目经理等自然人在其他法人或组织任法定代表人（或负</w:t>
      </w:r>
      <w:r w:rsidRPr="00BC1404">
        <w:rPr>
          <w:rFonts w:ascii="方正仿宋简体" w:eastAsia="方正仿宋简体" w:hint="eastAsia"/>
          <w:color w:val="000000"/>
        </w:rPr>
        <w:lastRenderedPageBreak/>
        <w:t>责人）、委托代理人、项目经理的，该法人或组织参与集团公司及所属企业投标应受到等同惩戒。</w:t>
      </w:r>
    </w:p>
    <w:p w:rsidR="0096695F" w:rsidRPr="00BC1404" w:rsidRDefault="0096695F" w:rsidP="005C65C6">
      <w:pPr>
        <w:adjustRightInd w:val="0"/>
        <w:spacing w:line="560" w:lineRule="atLeast"/>
        <w:ind w:firstLine="632"/>
        <w:rPr>
          <w:rFonts w:ascii="方正仿宋简体" w:eastAsia="方正仿宋简体"/>
          <w:color w:val="000000"/>
        </w:rPr>
      </w:pPr>
      <w:r w:rsidRPr="00BC1404">
        <w:rPr>
          <w:rFonts w:ascii="方正黑体简体" w:eastAsia="方正黑体简体" w:cs="方正仿宋简体" w:hint="eastAsia"/>
          <w:color w:val="000000"/>
        </w:rPr>
        <w:t>第二十七条</w:t>
      </w:r>
      <w:r w:rsidRPr="00BC1404">
        <w:rPr>
          <w:rFonts w:ascii="方正仿宋简体" w:eastAsia="方正仿宋简体" w:cs="方正仿宋简体"/>
          <w:color w:val="000000"/>
        </w:rPr>
        <w:t xml:space="preserve">  </w:t>
      </w:r>
      <w:r w:rsidRPr="00BC1404">
        <w:rPr>
          <w:rFonts w:ascii="方正仿宋简体" w:eastAsia="方正仿宋简体" w:cs="方正仿宋简体" w:hint="eastAsia"/>
          <w:color w:val="000000"/>
        </w:rPr>
        <w:t>对失信行为人的惩戒名单应在中国石油招标投标网公告。</w:t>
      </w:r>
    </w:p>
    <w:p w:rsidR="0096695F" w:rsidRPr="00BC1404" w:rsidRDefault="0096695F" w:rsidP="002620B0">
      <w:pPr>
        <w:adjustRightInd w:val="0"/>
        <w:spacing w:line="560" w:lineRule="atLeast"/>
        <w:ind w:firstLineChars="0" w:firstLine="0"/>
        <w:rPr>
          <w:rFonts w:ascii="方正小标宋简体" w:eastAsia="方正小标宋简体"/>
          <w:color w:val="000000"/>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第六章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监督与责任</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cs="方正仿宋简体" w:hint="eastAsia"/>
          <w:color w:val="000000"/>
        </w:rPr>
        <w:t>第二十八条</w:t>
      </w:r>
      <w:r w:rsidRPr="00BC1404">
        <w:rPr>
          <w:rFonts w:ascii="方正仿宋简体" w:eastAsia="方正仿宋简体" w:hAnsi="宋体"/>
          <w:color w:val="000000"/>
        </w:rPr>
        <w:t xml:space="preserve">  </w:t>
      </w:r>
      <w:r w:rsidRPr="00BC1404">
        <w:rPr>
          <w:rFonts w:ascii="方正仿宋简体" w:eastAsia="方正仿宋简体" w:hAnsi="宋体" w:hint="eastAsia"/>
          <w:color w:val="000000"/>
        </w:rPr>
        <w:t>集团公司物资装备部对所属企业投标人失信行为信息管理工作实施监督，</w:t>
      </w:r>
      <w:r w:rsidRPr="00BC1404">
        <w:rPr>
          <w:rFonts w:ascii="方正仿宋简体" w:eastAsia="方正仿宋简体" w:hAnsi="宋体" w:cs="方正仿宋简体" w:hint="eastAsia"/>
          <w:color w:val="000000"/>
        </w:rPr>
        <w:t>组织开展年度检查，并将结果予以通报。</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cs="方正仿宋简体" w:hint="eastAsia"/>
          <w:color w:val="000000"/>
        </w:rPr>
        <w:t>第二十九条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违反本办法规定，有以下情形之一的，给予批评、教育、通报；涉及违法违规行为的，严格按照国家相关规定追究责任，并依据集团公司违纪违规行为处分相关规定，对相关责任人予以处理。对于情节特别严重构成犯罪的，移交监察机关处理</w:t>
      </w:r>
      <w:r>
        <w:rPr>
          <w:rFonts w:ascii="方正仿宋简体" w:eastAsia="方正仿宋简体" w:hAnsi="宋体" w:cs="方正仿宋简体" w:hint="eastAsia"/>
          <w:color w:val="000000"/>
        </w:rPr>
        <w:t>：</w:t>
      </w:r>
    </w:p>
    <w:p w:rsidR="0096695F" w:rsidRPr="00BC1404" w:rsidRDefault="0096695F" w:rsidP="005C65C6">
      <w:pPr>
        <w:pStyle w:val="ae"/>
        <w:adjustRightInd w:val="0"/>
        <w:spacing w:line="560" w:lineRule="atLeast"/>
        <w:ind w:firstLine="632"/>
        <w:rPr>
          <w:rFonts w:ascii="方正仿宋简体" w:eastAsia="方正仿宋简体" w:hAnsi="宋体" w:cs="方正仿宋简体"/>
          <w:color w:val="000000"/>
          <w:sz w:val="32"/>
          <w:szCs w:val="32"/>
        </w:rPr>
      </w:pPr>
      <w:r w:rsidRPr="00BC1404">
        <w:rPr>
          <w:rFonts w:ascii="方正仿宋简体" w:eastAsia="方正仿宋简体" w:hAnsi="宋体" w:cs="方正仿宋简体" w:hint="eastAsia"/>
          <w:color w:val="000000"/>
          <w:sz w:val="32"/>
          <w:szCs w:val="32"/>
        </w:rPr>
        <w:t>（一）对投标人失信行为隐瞒不报；</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（二）违反规定改变失信行为信息；</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（三）串通或协助投标人伪造资料或提供虚假资料；</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（四）更改、销毁或泄漏失信行为重要证据信息；</w:t>
      </w:r>
    </w:p>
    <w:p w:rsidR="0096695F" w:rsidRPr="00285BF2" w:rsidRDefault="0096695F" w:rsidP="005C65C6">
      <w:pPr>
        <w:pStyle w:val="ae"/>
        <w:adjustRightInd w:val="0"/>
        <w:spacing w:line="560" w:lineRule="atLeast"/>
        <w:ind w:firstLine="632"/>
        <w:rPr>
          <w:rFonts w:ascii="方正仿宋简体" w:eastAsia="方正仿宋简体" w:hAnsi="宋体" w:cs="Times New Roman"/>
          <w:color w:val="000000"/>
          <w:spacing w:val="-10"/>
          <w:sz w:val="32"/>
          <w:szCs w:val="32"/>
        </w:rPr>
      </w:pPr>
      <w:r w:rsidRPr="00BC1404">
        <w:rPr>
          <w:rFonts w:ascii="方正仿宋简体" w:eastAsia="方正仿宋简体" w:hAnsi="宋体" w:cs="方正仿宋简体" w:hint="eastAsia"/>
          <w:color w:val="000000"/>
          <w:sz w:val="32"/>
          <w:szCs w:val="32"/>
        </w:rPr>
        <w:t>（五）在</w:t>
      </w:r>
      <w:r w:rsidRPr="00285BF2">
        <w:rPr>
          <w:rFonts w:ascii="方正仿宋简体" w:eastAsia="方正仿宋简体" w:hAnsi="宋体" w:cs="方正仿宋简体" w:hint="eastAsia"/>
          <w:color w:val="000000"/>
          <w:spacing w:val="-10"/>
          <w:sz w:val="32"/>
          <w:szCs w:val="32"/>
        </w:rPr>
        <w:t>失信行为管理过程中玩忽职守、营私舞弊或收受贿赂；</w:t>
      </w:r>
    </w:p>
    <w:p w:rsidR="0096695F" w:rsidRPr="00BC1404" w:rsidRDefault="0096695F" w:rsidP="005C65C6">
      <w:pPr>
        <w:pStyle w:val="ae"/>
        <w:adjustRightInd w:val="0"/>
        <w:spacing w:line="560" w:lineRule="atLeast"/>
        <w:ind w:firstLine="632"/>
        <w:rPr>
          <w:rFonts w:ascii="方正仿宋简体" w:eastAsia="方正仿宋简体" w:hAnsi="宋体" w:cs="方正仿宋简体"/>
          <w:color w:val="000000"/>
          <w:sz w:val="32"/>
          <w:szCs w:val="32"/>
        </w:rPr>
      </w:pPr>
      <w:r w:rsidRPr="00BC1404">
        <w:rPr>
          <w:rFonts w:ascii="方正仿宋简体" w:eastAsia="方正仿宋简体" w:hAnsi="宋体" w:cs="方正仿宋简体" w:hint="eastAsia"/>
          <w:color w:val="000000"/>
          <w:sz w:val="32"/>
          <w:szCs w:val="32"/>
        </w:rPr>
        <w:t>（六）对失信行为管理不当，造成不良影响</w:t>
      </w:r>
      <w:r>
        <w:rPr>
          <w:rFonts w:ascii="方正仿宋简体" w:eastAsia="方正仿宋简体" w:hAnsi="宋体" w:cs="方正仿宋简体" w:hint="eastAsia"/>
          <w:color w:val="000000"/>
          <w:sz w:val="32"/>
          <w:szCs w:val="32"/>
        </w:rPr>
        <w:t>；</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r w:rsidRPr="00BC1404">
        <w:rPr>
          <w:rFonts w:ascii="方正仿宋简体" w:eastAsia="方正仿宋简体" w:hAnsi="宋体" w:cs="方正仿宋简体" w:hint="eastAsia"/>
          <w:color w:val="000000"/>
          <w:sz w:val="32"/>
          <w:szCs w:val="32"/>
        </w:rPr>
        <w:t>（七）其他违法违规的行为。</w:t>
      </w:r>
    </w:p>
    <w:p w:rsidR="0096695F" w:rsidRPr="00BC1404" w:rsidRDefault="0096695F" w:rsidP="005C65C6">
      <w:pPr>
        <w:pStyle w:val="ae"/>
        <w:adjustRightInd w:val="0"/>
        <w:spacing w:line="560" w:lineRule="atLeast"/>
        <w:ind w:firstLine="632"/>
        <w:rPr>
          <w:rFonts w:ascii="方正仿宋简体" w:eastAsia="方正仿宋简体" w:hAnsi="宋体" w:cs="Times New Roman"/>
          <w:color w:val="000000"/>
          <w:sz w:val="32"/>
          <w:szCs w:val="32"/>
        </w:rPr>
      </w:pPr>
    </w:p>
    <w:p w:rsidR="0096695F" w:rsidRPr="00BC1404" w:rsidRDefault="0096695F" w:rsidP="002620B0">
      <w:pPr>
        <w:pStyle w:val="1"/>
        <w:keepNext w:val="0"/>
        <w:keepLines w:val="0"/>
        <w:tabs>
          <w:tab w:val="left" w:pos="540"/>
          <w:tab w:val="left" w:pos="720"/>
        </w:tabs>
        <w:adjustRightInd w:val="0"/>
        <w:spacing w:before="0" w:after="0" w:line="560" w:lineRule="atLeast"/>
        <w:ind w:firstLineChars="0" w:firstLine="0"/>
        <w:jc w:val="center"/>
        <w:rPr>
          <w:rFonts w:ascii="方正小标宋简体" w:eastAsia="方正小标宋简体" w:cs="方正小标宋简体"/>
          <w:b w:val="0"/>
          <w:bCs w:val="0"/>
          <w:color w:val="000000"/>
          <w:sz w:val="32"/>
          <w:szCs w:val="32"/>
        </w:rPr>
      </w:pPr>
      <w:r w:rsidRPr="00BC1404">
        <w:rPr>
          <w:rFonts w:ascii="方正小标宋简体" w:eastAsia="方正小标宋简体" w:cs="方正小标宋简体" w:hint="eastAsia"/>
          <w:b w:val="0"/>
          <w:bCs w:val="0"/>
          <w:color w:val="000000"/>
          <w:sz w:val="32"/>
          <w:szCs w:val="32"/>
        </w:rPr>
        <w:t>第七章</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附</w:t>
      </w:r>
      <w:r w:rsidRPr="00BC1404">
        <w:rPr>
          <w:rFonts w:ascii="方正小标宋简体" w:eastAsia="方正小标宋简体" w:cs="方正小标宋简体"/>
          <w:b w:val="0"/>
          <w:bCs w:val="0"/>
          <w:color w:val="000000"/>
          <w:sz w:val="32"/>
          <w:szCs w:val="32"/>
        </w:rPr>
        <w:t xml:space="preserve">  </w:t>
      </w:r>
      <w:r w:rsidRPr="00BC1404">
        <w:rPr>
          <w:rFonts w:ascii="方正小标宋简体" w:eastAsia="方正小标宋简体" w:cs="方正小标宋简体" w:hint="eastAsia"/>
          <w:b w:val="0"/>
          <w:bCs w:val="0"/>
          <w:color w:val="000000"/>
          <w:sz w:val="32"/>
          <w:szCs w:val="32"/>
        </w:rPr>
        <w:t>则</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cs="方正仿宋简体" w:hint="eastAsia"/>
          <w:color w:val="000000"/>
        </w:rPr>
        <w:t>第三十条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本办法由集团公司物资装备部负责解释。</w:t>
      </w:r>
    </w:p>
    <w:p w:rsidR="0096695F" w:rsidRPr="00BC1404" w:rsidRDefault="0096695F" w:rsidP="005C65C6">
      <w:pPr>
        <w:adjustRightInd w:val="0"/>
        <w:spacing w:line="560" w:lineRule="atLeast"/>
        <w:ind w:firstLine="632"/>
        <w:rPr>
          <w:rFonts w:ascii="方正仿宋简体" w:eastAsia="方正仿宋简体" w:hAnsi="宋体"/>
          <w:color w:val="000000"/>
        </w:rPr>
      </w:pPr>
      <w:r w:rsidRPr="00BC1404">
        <w:rPr>
          <w:rFonts w:ascii="方正黑体简体" w:eastAsia="方正黑体简体" w:cs="方正仿宋简体" w:hint="eastAsia"/>
          <w:color w:val="000000"/>
        </w:rPr>
        <w:t>第三十一条</w:t>
      </w:r>
      <w:r w:rsidRPr="00BC1404">
        <w:rPr>
          <w:rFonts w:ascii="方正仿宋简体" w:eastAsia="方正仿宋简体" w:hAnsi="宋体" w:cs="方正仿宋简体"/>
          <w:color w:val="000000"/>
        </w:rPr>
        <w:t xml:space="preserve">  </w:t>
      </w:r>
      <w:r w:rsidRPr="00BC1404">
        <w:rPr>
          <w:rFonts w:ascii="方正仿宋简体" w:eastAsia="方正仿宋简体" w:hAnsi="宋体" w:cs="方正仿宋简体" w:hint="eastAsia"/>
          <w:color w:val="000000"/>
        </w:rPr>
        <w:t>本办法自印发之日起施行。</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方正仿宋简体" w:eastAsia="方正仿宋简体" w:hAnsi="宋体"/>
          <w:color w:val="000000"/>
        </w:rPr>
      </w:pPr>
      <w:r w:rsidRPr="00BC1404">
        <w:rPr>
          <w:rFonts w:ascii="方正仿宋简体" w:eastAsia="方正仿宋简体" w:hAnsi="宋体" w:cs="方正仿宋简体" w:hint="eastAsia"/>
          <w:color w:val="000000"/>
        </w:rPr>
        <w:t>附件：</w:t>
      </w:r>
      <w:r w:rsidRPr="00BC1404">
        <w:rPr>
          <w:rFonts w:ascii="方正仿宋简体" w:eastAsia="方正仿宋简体" w:hAnsi="宋体" w:cs="方正仿宋简体"/>
          <w:color w:val="000000"/>
        </w:rPr>
        <w:t xml:space="preserve">1. </w:t>
      </w:r>
      <w:r w:rsidRPr="00BC1404">
        <w:rPr>
          <w:rFonts w:ascii="方正仿宋简体" w:eastAsia="方正仿宋简体" w:hAnsi="宋体" w:cs="方正仿宋简体" w:hint="eastAsia"/>
          <w:color w:val="000000"/>
        </w:rPr>
        <w:t>投标人失信行为分类、等级划分与记分标准</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Chars="497" w:firstLine="1570"/>
        <w:rPr>
          <w:rFonts w:ascii="方正仿宋简体" w:eastAsia="方正仿宋简体" w:hAnsi="宋体"/>
          <w:color w:val="000000"/>
        </w:rPr>
      </w:pPr>
      <w:r w:rsidRPr="00BC1404">
        <w:rPr>
          <w:rFonts w:ascii="方正仿宋简体" w:eastAsia="方正仿宋简体" w:hAnsi="宋体" w:cs="方正仿宋简体"/>
          <w:color w:val="000000"/>
        </w:rPr>
        <w:t xml:space="preserve">2. </w:t>
      </w:r>
      <w:r w:rsidRPr="00BC1404">
        <w:rPr>
          <w:rFonts w:ascii="方正仿宋简体" w:eastAsia="方正仿宋简体" w:hAnsi="宋体" w:cs="方正仿宋简体" w:hint="eastAsia"/>
          <w:color w:val="000000"/>
        </w:rPr>
        <w:t>投标人失信行为审核表</w:t>
      </w:r>
    </w:p>
    <w:p w:rsidR="0096695F" w:rsidRPr="00BC1404"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Chars="497" w:firstLine="1570"/>
        <w:rPr>
          <w:rFonts w:ascii="方正仿宋简体" w:eastAsia="方正仿宋简体" w:hAnsi="宋体"/>
          <w:color w:val="000000"/>
        </w:rPr>
      </w:pPr>
      <w:r w:rsidRPr="00BC1404">
        <w:rPr>
          <w:rFonts w:ascii="方正仿宋简体" w:eastAsia="方正仿宋简体" w:hAnsi="宋体" w:cs="方正仿宋简体"/>
          <w:color w:val="000000"/>
        </w:rPr>
        <w:t xml:space="preserve">3. </w:t>
      </w:r>
      <w:r w:rsidRPr="00BC1404">
        <w:rPr>
          <w:rFonts w:ascii="方正仿宋简体" w:eastAsia="方正仿宋简体" w:hAnsi="宋体" w:cs="方正仿宋简体" w:hint="eastAsia"/>
          <w:color w:val="000000"/>
        </w:rPr>
        <w:t>投标人失信行为告知函</w:t>
      </w:r>
    </w:p>
    <w:p w:rsidR="0096695F"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Chars="497" w:firstLine="1570"/>
        <w:rPr>
          <w:rFonts w:ascii="方正仿宋简体" w:eastAsia="方正仿宋简体" w:hAnsi="宋体"/>
          <w:color w:val="000000"/>
        </w:rPr>
      </w:pPr>
      <w:r w:rsidRPr="00BC1404">
        <w:rPr>
          <w:rFonts w:ascii="方正仿宋简体" w:eastAsia="方正仿宋简体" w:hAnsi="宋体" w:cs="方正仿宋简体"/>
          <w:color w:val="000000"/>
        </w:rPr>
        <w:t xml:space="preserve">4. </w:t>
      </w:r>
      <w:r w:rsidRPr="00BC1404">
        <w:rPr>
          <w:rFonts w:ascii="方正仿宋简体" w:eastAsia="方正仿宋简体" w:hAnsi="宋体" w:cs="方正仿宋简体" w:hint="eastAsia"/>
          <w:color w:val="000000"/>
        </w:rPr>
        <w:t>投标人失信行为信息发布记录表</w:t>
      </w:r>
    </w:p>
    <w:p w:rsidR="0096695F" w:rsidRDefault="0096695F" w:rsidP="005C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firstLine="632"/>
        <w:rPr>
          <w:rFonts w:ascii="仿宋" w:eastAsia="仿宋" w:hAnsi="仿宋"/>
          <w:color w:val="000000"/>
        </w:rPr>
        <w:sectPr w:rsidR="0096695F" w:rsidSect="00737F1B">
          <w:headerReference w:type="even" r:id="rId11"/>
          <w:headerReference w:type="default" r:id="rId12"/>
          <w:footerReference w:type="even" r:id="rId13"/>
          <w:footerReference w:type="default" r:id="rId14"/>
          <w:headerReference w:type="first" r:id="rId15"/>
          <w:footerReference w:type="first" r:id="rId16"/>
          <w:pgSz w:w="11906" w:h="16838" w:code="9"/>
          <w:pgMar w:top="2098" w:right="1474" w:bottom="1985" w:left="1588" w:header="851" w:footer="1474" w:gutter="0"/>
          <w:pgNumType w:start="3"/>
          <w:cols w:space="425"/>
          <w:docGrid w:type="linesAndChars" w:linePitch="579" w:charSpace="-849"/>
        </w:sectPr>
      </w:pPr>
    </w:p>
    <w:p w:rsidR="0096695F" w:rsidRDefault="0096695F" w:rsidP="004C1FB1">
      <w:pPr>
        <w:adjustRightInd w:val="0"/>
        <w:spacing w:line="400" w:lineRule="exact"/>
        <w:ind w:firstLineChars="0" w:firstLine="0"/>
        <w:rPr>
          <w:rFonts w:ascii="方正黑体简体" w:eastAsia="方正黑体简体" w:hAnsi="仿宋" w:cs="仿宋"/>
          <w:color w:val="000000"/>
          <w:kern w:val="0"/>
        </w:rPr>
      </w:pPr>
      <w:r w:rsidRPr="00844CEC">
        <w:rPr>
          <w:rFonts w:ascii="方正黑体简体" w:eastAsia="方正黑体简体" w:hAnsi="仿宋" w:cs="仿宋" w:hint="eastAsia"/>
          <w:color w:val="000000"/>
          <w:kern w:val="0"/>
        </w:rPr>
        <w:lastRenderedPageBreak/>
        <w:t>附件</w:t>
      </w:r>
      <w:r w:rsidRPr="00844CEC">
        <w:rPr>
          <w:rFonts w:ascii="方正黑体简体" w:eastAsia="方正黑体简体" w:hAnsi="仿宋" w:cs="仿宋"/>
          <w:color w:val="000000"/>
          <w:kern w:val="0"/>
        </w:rPr>
        <w:t>1</w:t>
      </w:r>
    </w:p>
    <w:p w:rsidR="0096695F" w:rsidRPr="00844CEC" w:rsidRDefault="0096695F" w:rsidP="006F3837">
      <w:pPr>
        <w:adjustRightInd w:val="0"/>
        <w:spacing w:line="300" w:lineRule="exact"/>
        <w:ind w:firstLineChars="0" w:firstLine="0"/>
        <w:rPr>
          <w:rFonts w:ascii="方正黑体简体" w:eastAsia="方正黑体简体" w:hAnsi="仿宋" w:cs="仿宋"/>
          <w:color w:val="000000"/>
          <w:kern w:val="0"/>
        </w:rPr>
      </w:pPr>
    </w:p>
    <w:p w:rsidR="0096695F" w:rsidRPr="00714718" w:rsidRDefault="0096695F" w:rsidP="00D7352C">
      <w:pPr>
        <w:adjustRightInd w:val="0"/>
        <w:spacing w:afterLines="10" w:line="640" w:lineRule="exact"/>
        <w:ind w:firstLineChars="0" w:firstLine="0"/>
        <w:jc w:val="center"/>
        <w:rPr>
          <w:rFonts w:ascii="方正小标宋简体" w:eastAsia="方正小标宋简体" w:hAnsi="仿宋"/>
          <w:color w:val="000000"/>
          <w:kern w:val="0"/>
          <w:sz w:val="44"/>
          <w:szCs w:val="44"/>
        </w:rPr>
      </w:pPr>
      <w:r w:rsidRPr="00714718">
        <w:rPr>
          <w:rFonts w:ascii="方正小标宋简体" w:eastAsia="方正小标宋简体" w:hAnsi="仿宋" w:cs="仿宋" w:hint="eastAsia"/>
          <w:color w:val="000000"/>
          <w:kern w:val="0"/>
          <w:sz w:val="44"/>
          <w:szCs w:val="44"/>
        </w:rPr>
        <w:t>投标人失信行为分类、等级划分与记分标准</w:t>
      </w:r>
    </w:p>
    <w:tbl>
      <w:tblPr>
        <w:tblW w:w="129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632"/>
        <w:gridCol w:w="882"/>
        <w:gridCol w:w="1720"/>
        <w:gridCol w:w="6640"/>
        <w:gridCol w:w="865"/>
        <w:gridCol w:w="1106"/>
        <w:gridCol w:w="1074"/>
      </w:tblGrid>
      <w:tr w:rsidR="0096695F" w:rsidRPr="004C1FB1" w:rsidTr="000830D7">
        <w:trPr>
          <w:trHeight w:val="454"/>
          <w:tblHeader/>
          <w:jc w:val="center"/>
        </w:trPr>
        <w:tc>
          <w:tcPr>
            <w:tcW w:w="632" w:type="dxa"/>
            <w:vMerge w:val="restart"/>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spacing w:val="-6"/>
                <w:kern w:val="0"/>
                <w:sz w:val="24"/>
                <w:szCs w:val="24"/>
              </w:rPr>
            </w:pPr>
            <w:r w:rsidRPr="004C1FB1">
              <w:rPr>
                <w:rFonts w:ascii="宋体" w:hAnsi="宋体" w:cs="宋体" w:hint="eastAsia"/>
                <w:b/>
                <w:bCs/>
                <w:color w:val="000000"/>
                <w:spacing w:val="-6"/>
                <w:kern w:val="0"/>
                <w:sz w:val="24"/>
                <w:szCs w:val="24"/>
              </w:rPr>
              <w:t>序号</w:t>
            </w:r>
          </w:p>
        </w:tc>
        <w:tc>
          <w:tcPr>
            <w:tcW w:w="882" w:type="dxa"/>
            <w:vMerge w:val="restart"/>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类别</w:t>
            </w:r>
          </w:p>
        </w:tc>
        <w:tc>
          <w:tcPr>
            <w:tcW w:w="1720" w:type="dxa"/>
            <w:vMerge w:val="restart"/>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失信行为代码</w:t>
            </w:r>
          </w:p>
        </w:tc>
        <w:tc>
          <w:tcPr>
            <w:tcW w:w="6640" w:type="dxa"/>
            <w:vMerge w:val="restart"/>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失信行为描述</w:t>
            </w:r>
          </w:p>
        </w:tc>
        <w:tc>
          <w:tcPr>
            <w:tcW w:w="865" w:type="dxa"/>
            <w:vMerge w:val="restart"/>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等级</w:t>
            </w:r>
          </w:p>
        </w:tc>
        <w:tc>
          <w:tcPr>
            <w:tcW w:w="2180" w:type="dxa"/>
            <w:gridSpan w:val="2"/>
            <w:tcBorders>
              <w:top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失信记分</w:t>
            </w:r>
          </w:p>
        </w:tc>
      </w:tr>
      <w:tr w:rsidR="0096695F" w:rsidRPr="004C1FB1" w:rsidTr="000830D7">
        <w:trPr>
          <w:trHeight w:val="454"/>
          <w:tblHeader/>
          <w:jc w:val="center"/>
        </w:trPr>
        <w:tc>
          <w:tcPr>
            <w:tcW w:w="63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6640"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865"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spacing w:val="-6"/>
                <w:kern w:val="0"/>
                <w:sz w:val="24"/>
                <w:szCs w:val="24"/>
              </w:rPr>
            </w:pPr>
            <w:r w:rsidRPr="004C1FB1">
              <w:rPr>
                <w:rFonts w:ascii="宋体" w:hAnsi="宋体" w:cs="宋体" w:hint="eastAsia"/>
                <w:b/>
                <w:bCs/>
                <w:color w:val="000000"/>
                <w:spacing w:val="-6"/>
                <w:kern w:val="0"/>
                <w:sz w:val="24"/>
                <w:szCs w:val="24"/>
              </w:rPr>
              <w:t>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spacing w:val="-6"/>
                <w:kern w:val="0"/>
                <w:sz w:val="24"/>
                <w:szCs w:val="24"/>
              </w:rPr>
            </w:pPr>
            <w:r w:rsidRPr="004C1FB1">
              <w:rPr>
                <w:rFonts w:ascii="宋体" w:hAnsi="宋体" w:cs="宋体" w:hint="eastAsia"/>
                <w:b/>
                <w:bCs/>
                <w:color w:val="000000"/>
                <w:spacing w:val="-6"/>
                <w:kern w:val="0"/>
                <w:sz w:val="24"/>
                <w:szCs w:val="24"/>
              </w:rPr>
              <w:t>加重分</w:t>
            </w:r>
          </w:p>
        </w:tc>
      </w:tr>
      <w:tr w:rsidR="0096695F" w:rsidRPr="004C1FB1" w:rsidTr="000830D7">
        <w:trPr>
          <w:trHeight w:val="709"/>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w:t>
            </w:r>
          </w:p>
        </w:tc>
        <w:tc>
          <w:tcPr>
            <w:tcW w:w="882" w:type="dxa"/>
            <w:vMerge w:val="restart"/>
            <w:vAlign w:val="center"/>
          </w:tcPr>
          <w:p w:rsidR="0096695F" w:rsidRDefault="0096695F" w:rsidP="004C1FB1">
            <w:pPr>
              <w:widowControl/>
              <w:adjustRightInd w:val="0"/>
              <w:spacing w:line="300" w:lineRule="exact"/>
              <w:ind w:firstLineChars="0" w:firstLine="0"/>
              <w:jc w:val="center"/>
              <w:rPr>
                <w:rFonts w:ascii="宋体" w:cs="宋体"/>
                <w:b/>
                <w:bCs/>
                <w:color w:val="000000"/>
                <w:spacing w:val="-6"/>
                <w:kern w:val="0"/>
                <w:sz w:val="24"/>
                <w:szCs w:val="24"/>
              </w:rPr>
            </w:pPr>
            <w:r w:rsidRPr="004C1FB1">
              <w:rPr>
                <w:rFonts w:ascii="宋体" w:hAnsi="宋体" w:cs="宋体" w:hint="eastAsia"/>
                <w:b/>
                <w:bCs/>
                <w:color w:val="000000"/>
                <w:spacing w:val="-6"/>
                <w:kern w:val="0"/>
                <w:sz w:val="24"/>
                <w:szCs w:val="24"/>
              </w:rPr>
              <w:t>弄虚</w:t>
            </w:r>
          </w:p>
          <w:p w:rsidR="0096695F" w:rsidRPr="004C1FB1" w:rsidRDefault="0096695F" w:rsidP="004C1FB1">
            <w:pPr>
              <w:widowControl/>
              <w:adjustRightInd w:val="0"/>
              <w:spacing w:line="300" w:lineRule="exact"/>
              <w:ind w:firstLineChars="0" w:firstLine="0"/>
              <w:jc w:val="center"/>
              <w:rPr>
                <w:rFonts w:ascii="宋体" w:cs="宋体"/>
                <w:b/>
                <w:bCs/>
                <w:color w:val="000000"/>
                <w:spacing w:val="-6"/>
                <w:kern w:val="0"/>
                <w:sz w:val="24"/>
                <w:szCs w:val="24"/>
              </w:rPr>
            </w:pPr>
            <w:r w:rsidRPr="004C1FB1">
              <w:rPr>
                <w:rFonts w:ascii="宋体" w:hAnsi="宋体" w:cs="宋体" w:hint="eastAsia"/>
                <w:b/>
                <w:bCs/>
                <w:color w:val="000000"/>
                <w:spacing w:val="-6"/>
                <w:kern w:val="0"/>
                <w:sz w:val="24"/>
                <w:szCs w:val="24"/>
              </w:rPr>
              <w:t>作假</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SX-T-XJ-01-B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投标人通过受让或者租借等方式获取的资格、资质证书，以他人名义投标。</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09"/>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2</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SX-T-XJ-02-B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投标人将资格、资质证书等出借、出租、转让他人或为其他单位提供图章、图签。</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3</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SX-T-XJ-03-B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投标人使用伪造、变造的资格、资质证书或者许可证件等。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SX-T-XJ-04-B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投标人提供虚假的财务状况、信用状况、票据或业绩等。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09"/>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SX-T-XJ-05-B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投标人提供虚假的项目负责人、主要技术人员简历、资格证书、劳动关系证明、社保证明等。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6</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SX-T-XJ-06-B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投标人配合招标人或招标代理机构实施虚假招标。</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09"/>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7</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SX-T-XJ-07-B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投标人在有关部门处理异议（投诉）、查办案件调查有关情况时，提供虚假情况或者作伪证。</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09"/>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cs="宋体"/>
                <w:color w:val="000000"/>
                <w:kern w:val="0"/>
                <w:sz w:val="24"/>
                <w:szCs w:val="24"/>
              </w:rPr>
              <w:t>8</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SX-T-XJ-08-B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投标人存在出资不实（未如数如期缴纳出资设立公司）或抽逃出资（验资后未经法定程序抽回出资）的情形。</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t>9</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SX-T-XJ-XX-X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投标人发生的其他弄虚作假行为。</w:t>
            </w:r>
          </w:p>
        </w:tc>
        <w:tc>
          <w:tcPr>
            <w:tcW w:w="1971" w:type="dxa"/>
            <w:gridSpan w:val="2"/>
            <w:vAlign w:val="center"/>
          </w:tcPr>
          <w:p w:rsidR="0096695F" w:rsidRPr="004C1FB1" w:rsidRDefault="0096695F" w:rsidP="004C1FB1">
            <w:pPr>
              <w:widowControl/>
              <w:adjustRightInd w:val="0"/>
              <w:spacing w:line="28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根据具体性质和情节轻重确定等级并记基础分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lastRenderedPageBreak/>
              <w:t>10</w:t>
            </w:r>
          </w:p>
        </w:tc>
        <w:tc>
          <w:tcPr>
            <w:tcW w:w="882" w:type="dxa"/>
            <w:vMerge w:val="restart"/>
            <w:vAlign w:val="center"/>
          </w:tcPr>
          <w:p w:rsidR="0096695F"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串通</w:t>
            </w:r>
          </w:p>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投标</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SX-T-CT-01-B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投标人之间协商投标报价等投标文件的实质性内容。</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1</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SX-T-CT-02-B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投标人之间约定部分投标人放弃投标或约定中标人。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2</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SX-T-CT-03-B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属于同一集团、协会、商会等组织成员的投标人按照该组织要求协同投标。</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3</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SX-T-CT-04-B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不同投标人的投标文件由同一单位或者个人编制。</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4</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SX-T-CT-05-B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不同投标人委托同一单位或者个人办理投标事宜。</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SX-T-CT-06-B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不同投标人的投标文件载明的项目管理成员为同一人。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6</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SX-T-CT-07-B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不同投标人的投标文件异常一致或者投标报价呈规律性差异。</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7</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SX-T-CT-08-B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不同投标人的投标文件相互混装。</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8</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SX-T-CT-09-B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不同投标人的投标保证金从同一单位或者个人的账户转出。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1</w:t>
            </w:r>
            <w:r>
              <w:rPr>
                <w:rFonts w:ascii="宋体" w:hAnsi="宋体" w:cs="宋体"/>
                <w:color w:val="000000"/>
                <w:kern w:val="0"/>
                <w:sz w:val="24"/>
                <w:szCs w:val="24"/>
              </w:rPr>
              <w:t>9</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SX-T-CT-10-B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开</w:t>
            </w:r>
            <w:r w:rsidRPr="004C1FB1">
              <w:rPr>
                <w:rFonts w:ascii="宋体" w:hAnsi="宋体" w:cs="宋体" w:hint="eastAsia"/>
                <w:color w:val="000000"/>
                <w:spacing w:val="-4"/>
                <w:kern w:val="0"/>
                <w:sz w:val="24"/>
                <w:szCs w:val="24"/>
              </w:rPr>
              <w:t>标前，投标人从招标人处获取其他投标人及投标文件有关信息。</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t>20</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SX-T-CT-11-B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投标人直接或者间接获得标底、评标委员会成员等信息。</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1</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SX-T-CT-12-B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投标人按招标人明示或者暗示要求压低或者抬高投标报价。</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2</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SX-T-CT-13-B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投标人按招标人授意撤换、修改投标文件。</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3</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SX-T-CT-14-B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w:t>
            </w:r>
            <w:r w:rsidRPr="004C1FB1">
              <w:rPr>
                <w:rFonts w:ascii="宋体" w:hAnsi="宋体" w:cs="宋体" w:hint="eastAsia"/>
                <w:color w:val="000000"/>
                <w:spacing w:val="-4"/>
                <w:kern w:val="0"/>
                <w:sz w:val="24"/>
                <w:szCs w:val="24"/>
              </w:rPr>
              <w:t>标人按招标人明示或者暗示要求为特定投标人中标提供方便。</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lastRenderedPageBreak/>
              <w:t>2</w:t>
            </w:r>
            <w:r>
              <w:rPr>
                <w:rFonts w:ascii="宋体" w:hAnsi="宋体" w:cs="宋体"/>
                <w:color w:val="000000"/>
                <w:kern w:val="0"/>
                <w:sz w:val="24"/>
                <w:szCs w:val="24"/>
              </w:rPr>
              <w:t>4</w:t>
            </w:r>
          </w:p>
        </w:tc>
        <w:tc>
          <w:tcPr>
            <w:tcW w:w="882" w:type="dxa"/>
            <w:vMerge w:val="restart"/>
            <w:vAlign w:val="center"/>
          </w:tcPr>
          <w:p w:rsidR="0096695F" w:rsidRDefault="0096695F" w:rsidP="00F27464">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串通</w:t>
            </w:r>
          </w:p>
          <w:p w:rsidR="0096695F" w:rsidRPr="004C1FB1" w:rsidRDefault="0096695F" w:rsidP="00F27464">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投标</w:t>
            </w:r>
          </w:p>
        </w:tc>
        <w:tc>
          <w:tcPr>
            <w:tcW w:w="1720" w:type="dxa"/>
            <w:vAlign w:val="center"/>
          </w:tcPr>
          <w:p w:rsidR="0096695F" w:rsidRPr="004C1FB1" w:rsidRDefault="0096695F" w:rsidP="004C1FB1">
            <w:pPr>
              <w:widowControl/>
              <w:adjustRightInd w:val="0"/>
              <w:spacing w:line="300" w:lineRule="exact"/>
              <w:ind w:firstLineChars="0" w:firstLine="0"/>
              <w:rPr>
                <w:rFonts w:ascii="宋体" w:cs="宋体"/>
                <w:color w:val="000000"/>
                <w:spacing w:val="-4"/>
                <w:kern w:val="0"/>
                <w:sz w:val="24"/>
                <w:szCs w:val="24"/>
              </w:rPr>
            </w:pPr>
            <w:r w:rsidRPr="004C1FB1">
              <w:rPr>
                <w:rFonts w:ascii="宋体" w:hAnsi="宋体" w:cs="宋体"/>
                <w:color w:val="000000"/>
                <w:spacing w:val="-6"/>
                <w:kern w:val="0"/>
                <w:sz w:val="24"/>
                <w:szCs w:val="24"/>
              </w:rPr>
              <w:t>SX-T-CT-15-B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单位负责人为同一人或者存在控股、管理关系的不同单位，参加同一标段投标或者未划分标段的同一招标项目投标，开标后不告知招标人，影响公平竞争的。</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cs="宋体"/>
                <w:color w:val="000000"/>
                <w:spacing w:val="-4"/>
                <w:kern w:val="0"/>
                <w:sz w:val="24"/>
                <w:szCs w:val="24"/>
              </w:rPr>
            </w:pPr>
            <w:r w:rsidRPr="004C1FB1">
              <w:rPr>
                <w:rFonts w:ascii="宋体" w:hAnsi="宋体" w:cs="宋体"/>
                <w:color w:val="000000"/>
                <w:spacing w:val="-6"/>
                <w:kern w:val="0"/>
                <w:sz w:val="24"/>
                <w:szCs w:val="24"/>
              </w:rPr>
              <w:t>SX-T-CT-16-B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经信息化数据分析判定投标人之间存在计价锁号相同或</w:t>
            </w:r>
            <w:r w:rsidRPr="004C1FB1">
              <w:rPr>
                <w:rFonts w:ascii="宋体" w:hAnsi="宋体" w:cs="宋体"/>
                <w:color w:val="000000"/>
                <w:kern w:val="0"/>
                <w:sz w:val="24"/>
                <w:szCs w:val="24"/>
              </w:rPr>
              <w:t>MAC</w:t>
            </w:r>
            <w:r w:rsidRPr="004C1FB1">
              <w:rPr>
                <w:rFonts w:ascii="宋体" w:hAnsi="宋体" w:cs="宋体" w:hint="eastAsia"/>
                <w:color w:val="000000"/>
                <w:kern w:val="0"/>
                <w:sz w:val="24"/>
                <w:szCs w:val="24"/>
              </w:rPr>
              <w:t>地址相同。</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6</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SX-T-CT-XX-X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投标人与招标人之间、投标人与投标人之间为谋求中标排斥其他投标人或者损害招标人利益而采取的其他串通行为。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7</w:t>
            </w:r>
          </w:p>
        </w:tc>
        <w:tc>
          <w:tcPr>
            <w:tcW w:w="882" w:type="dxa"/>
            <w:vMerge w:val="restart"/>
            <w:vAlign w:val="center"/>
          </w:tcPr>
          <w:p w:rsidR="0096695F"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中标</w:t>
            </w:r>
          </w:p>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违约</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SX-T-WY-01-C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中标人的经营、财务状况发生较大变化或者存在违法行为，影响其履约能力而不告知招标人。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36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8</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SX-T-WY-02-B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中标人放弃中标；无正当理由不与招标人签订合同；不按照招标文件和中标人的投标文件订立合同；订立背离合同实质性内容的其他协议；向招标人提出附加条件；不按招标文件要求提交履约保证金。</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2</w:t>
            </w:r>
            <w:r>
              <w:rPr>
                <w:rFonts w:ascii="宋体" w:hAnsi="宋体" w:cs="宋体"/>
                <w:color w:val="000000"/>
                <w:kern w:val="0"/>
                <w:sz w:val="24"/>
                <w:szCs w:val="24"/>
              </w:rPr>
              <w:t>9</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SX-T-WY-03-B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中</w:t>
            </w:r>
            <w:r w:rsidRPr="006F3837">
              <w:rPr>
                <w:rFonts w:ascii="宋体" w:hAnsi="宋体" w:cs="宋体" w:hint="eastAsia"/>
                <w:color w:val="000000"/>
                <w:spacing w:val="-4"/>
                <w:kern w:val="0"/>
                <w:sz w:val="24"/>
                <w:szCs w:val="24"/>
              </w:rPr>
              <w:t>标人将中标项目转让给他人，或将中标项目肢解后分别转让给他人；中标人将中标项目的部分主体、关键性工作分包给他人。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t>30</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SX-T-WY-04-B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中标人不按招标文件规定对非主体、非关键性工作进行分包的；分包人再次分包的；分包给不具备相应资格条件的分包人；不具备资格条件而接受分包的承包人。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1</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SX-T-WY-XX-X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投标人发生的其他中标后违约行为。</w:t>
            </w:r>
          </w:p>
        </w:tc>
        <w:tc>
          <w:tcPr>
            <w:tcW w:w="1971" w:type="dxa"/>
            <w:gridSpan w:val="2"/>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根据具体性质和情节轻重确定等级并记基础分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lastRenderedPageBreak/>
              <w:t>3</w:t>
            </w:r>
            <w:r>
              <w:rPr>
                <w:rFonts w:ascii="宋体" w:hAnsi="宋体" w:cs="宋体"/>
                <w:color w:val="000000"/>
                <w:kern w:val="0"/>
                <w:sz w:val="24"/>
                <w:szCs w:val="24"/>
              </w:rPr>
              <w:t>2</w:t>
            </w:r>
          </w:p>
        </w:tc>
        <w:tc>
          <w:tcPr>
            <w:tcW w:w="882" w:type="dxa"/>
            <w:vMerge w:val="restart"/>
            <w:vAlign w:val="center"/>
          </w:tcPr>
          <w:p w:rsidR="0096695F"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干扰</w:t>
            </w:r>
          </w:p>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招标</w:t>
            </w:r>
          </w:p>
        </w:tc>
        <w:tc>
          <w:tcPr>
            <w:tcW w:w="1720" w:type="dxa"/>
            <w:vAlign w:val="center"/>
          </w:tcPr>
          <w:p w:rsidR="0096695F" w:rsidRPr="004C1FB1" w:rsidRDefault="0096695F" w:rsidP="004C1FB1">
            <w:pPr>
              <w:widowControl/>
              <w:adjustRightInd w:val="0"/>
              <w:spacing w:line="300" w:lineRule="exact"/>
              <w:ind w:firstLineChars="0" w:firstLine="0"/>
              <w:rPr>
                <w:rFonts w:ascii="宋体" w:cs="宋体"/>
                <w:color w:val="000000"/>
                <w:spacing w:val="-4"/>
                <w:kern w:val="0"/>
                <w:sz w:val="24"/>
                <w:szCs w:val="24"/>
              </w:rPr>
            </w:pPr>
            <w:r w:rsidRPr="004C1FB1">
              <w:rPr>
                <w:rFonts w:ascii="宋体" w:hAnsi="宋体" w:cs="宋体"/>
                <w:color w:val="000000"/>
                <w:spacing w:val="-6"/>
                <w:kern w:val="0"/>
                <w:sz w:val="24"/>
                <w:szCs w:val="24"/>
              </w:rPr>
              <w:t>SX-T-GR-01-E</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投标人打听应保密的招标相关信息。</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较轻</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3</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SX-T-GR-02-E</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投标人私自向第三方泄露招标文件中涉及招标人秘密信息。</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较轻</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4</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SX-T-GR-03-D</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投标截止后，投标人无正当理由撤销投标文件。</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一般</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2</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3C46F3">
        <w:trPr>
          <w:trHeight w:val="68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SX-T-GR-04-C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投标人明显不符合招标公告中公开的资格条件却参加投标，否决其投标后致有效投标不足三家。</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6</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SX-T-GR-05-C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投标人以低于成本的报价竞标的。</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964"/>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7</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SX-T-GR-06-C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投标人发生合并、分立等重大变化，不再具备资格预审文件、招标文件规定的资格条件或者其投标影响招标公正性不及时告知招标人。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3C46F3">
        <w:trPr>
          <w:trHeight w:val="68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8</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SX-T-GR-07-C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投标人处于被责令停业，投标资格被暂停或取消，财产被接管、冻结或破产等状态不及时告知招标人。</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3</w:t>
            </w:r>
            <w:r>
              <w:rPr>
                <w:rFonts w:ascii="宋体" w:hAnsi="宋体" w:cs="宋体"/>
                <w:color w:val="000000"/>
                <w:kern w:val="0"/>
                <w:sz w:val="24"/>
                <w:szCs w:val="24"/>
              </w:rPr>
              <w:t>9</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SX-T-GR-08-C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投标人干扰开标、评标工作正常秩序。</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3C46F3">
        <w:trPr>
          <w:trHeight w:val="68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t>40</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SX-T-GR-09-B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投标人用威胁、恐吓或其他非法手段诋毁、阻止或排挤其他投标人公平竞争。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3C46F3">
        <w:trPr>
          <w:trHeight w:val="68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1</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SX-T-GR-10-B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投标人用威胁、恐吓或其他非法手段诋毁招标人或者评标委员会成员。</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2</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10"/>
                <w:kern w:val="0"/>
                <w:sz w:val="24"/>
                <w:szCs w:val="24"/>
              </w:rPr>
            </w:pPr>
            <w:r w:rsidRPr="004C1FB1">
              <w:rPr>
                <w:rFonts w:ascii="宋体" w:hAnsi="宋体" w:cs="宋体"/>
                <w:color w:val="000000"/>
                <w:spacing w:val="-10"/>
                <w:kern w:val="0"/>
                <w:sz w:val="24"/>
                <w:szCs w:val="24"/>
              </w:rPr>
              <w:t>SX-T-GR-11-B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投标人以行贿或提供其他不正当利益等手段谋取中标。</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3C46F3">
        <w:trPr>
          <w:trHeight w:val="68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3</w:t>
            </w:r>
          </w:p>
        </w:tc>
        <w:tc>
          <w:tcPr>
            <w:tcW w:w="882" w:type="dxa"/>
            <w:vMerge/>
            <w:vAlign w:val="center"/>
          </w:tcPr>
          <w:p w:rsidR="0096695F" w:rsidRPr="004C1FB1" w:rsidRDefault="0096695F" w:rsidP="006F3837">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SX-T-GR-12-B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投标人通过行政审批部门以任何形式指定或变相指定其提供中介服务的情形。</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lastRenderedPageBreak/>
              <w:t>4</w:t>
            </w:r>
            <w:r>
              <w:rPr>
                <w:rFonts w:ascii="宋体" w:hAnsi="宋体" w:cs="宋体"/>
                <w:color w:val="000000"/>
                <w:kern w:val="0"/>
                <w:sz w:val="24"/>
                <w:szCs w:val="24"/>
              </w:rPr>
              <w:t>4</w:t>
            </w:r>
          </w:p>
        </w:tc>
        <w:tc>
          <w:tcPr>
            <w:tcW w:w="882" w:type="dxa"/>
            <w:vMerge w:val="restart"/>
            <w:vAlign w:val="center"/>
          </w:tcPr>
          <w:p w:rsidR="0096695F" w:rsidRDefault="0096695F" w:rsidP="000830D7">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干扰</w:t>
            </w:r>
          </w:p>
          <w:p w:rsidR="0096695F" w:rsidRPr="004C1FB1" w:rsidRDefault="0096695F" w:rsidP="000830D7">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招标</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8"/>
                <w:kern w:val="0"/>
                <w:sz w:val="24"/>
                <w:szCs w:val="24"/>
              </w:rPr>
            </w:pPr>
            <w:r w:rsidRPr="004C1FB1">
              <w:rPr>
                <w:rFonts w:ascii="宋体" w:hAnsi="宋体" w:cs="宋体"/>
                <w:color w:val="000000"/>
                <w:spacing w:val="-8"/>
                <w:kern w:val="0"/>
                <w:sz w:val="24"/>
                <w:szCs w:val="24"/>
              </w:rPr>
              <w:t>SX-T-GR-13-B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投标人存在公职人员在其机构持股分红、占有财物、违规兼职取酬、报销费用，或勾结中介服务机构套取国家资金等情形。</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SX-T-GR-XX-X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投标人发生的其他干扰招标工作的失信行为。</w:t>
            </w:r>
          </w:p>
        </w:tc>
        <w:tc>
          <w:tcPr>
            <w:tcW w:w="1971" w:type="dxa"/>
            <w:gridSpan w:val="2"/>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根据具体性质和情节轻重确定等级并记基础分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6</w:t>
            </w:r>
          </w:p>
        </w:tc>
        <w:tc>
          <w:tcPr>
            <w:tcW w:w="882" w:type="dxa"/>
            <w:vMerge w:val="restart"/>
            <w:vAlign w:val="center"/>
          </w:tcPr>
          <w:p w:rsidR="0096695F" w:rsidRDefault="0096695F" w:rsidP="005C65C6">
            <w:pPr>
              <w:widowControl/>
              <w:adjustRightInd w:val="0"/>
              <w:spacing w:line="300" w:lineRule="exact"/>
              <w:ind w:leftChars="-50" w:left="-158" w:rightChars="-50" w:right="-158"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不当</w:t>
            </w:r>
          </w:p>
          <w:p w:rsidR="0096695F" w:rsidRDefault="0096695F" w:rsidP="005C65C6">
            <w:pPr>
              <w:widowControl/>
              <w:adjustRightInd w:val="0"/>
              <w:spacing w:line="300" w:lineRule="exact"/>
              <w:ind w:leftChars="-50" w:left="-158" w:rightChars="-50" w:right="-158"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异议</w:t>
            </w:r>
          </w:p>
          <w:p w:rsidR="0096695F" w:rsidRPr="004C1FB1" w:rsidRDefault="0096695F" w:rsidP="005C65C6">
            <w:pPr>
              <w:widowControl/>
              <w:adjustRightInd w:val="0"/>
              <w:spacing w:line="300" w:lineRule="exact"/>
              <w:ind w:leftChars="-50" w:left="-158" w:rightChars="-50" w:right="-158" w:firstLineChars="0" w:firstLine="0"/>
              <w:jc w:val="center"/>
              <w:rPr>
                <w:rFonts w:ascii="宋体" w:cs="宋体"/>
                <w:b/>
                <w:bCs/>
                <w:color w:val="000000"/>
                <w:kern w:val="0"/>
                <w:sz w:val="24"/>
                <w:szCs w:val="24"/>
              </w:rPr>
            </w:pPr>
            <w:r>
              <w:rPr>
                <w:rFonts w:ascii="宋体" w:hAnsi="宋体" w:cs="宋体" w:hint="eastAsia"/>
                <w:b/>
                <w:bCs/>
                <w:color w:val="000000"/>
                <w:kern w:val="0"/>
                <w:sz w:val="24"/>
                <w:szCs w:val="24"/>
              </w:rPr>
              <w:t>（</w:t>
            </w:r>
            <w:r w:rsidRPr="004C1FB1">
              <w:rPr>
                <w:rFonts w:ascii="宋体" w:hAnsi="宋体" w:cs="宋体" w:hint="eastAsia"/>
                <w:b/>
                <w:bCs/>
                <w:color w:val="000000"/>
                <w:kern w:val="0"/>
                <w:sz w:val="24"/>
                <w:szCs w:val="24"/>
              </w:rPr>
              <w:t>投诉</w:t>
            </w:r>
            <w:r>
              <w:rPr>
                <w:rFonts w:ascii="宋体" w:hAnsi="宋体" w:cs="宋体" w:hint="eastAsia"/>
                <w:b/>
                <w:bCs/>
                <w:color w:val="000000"/>
                <w:kern w:val="0"/>
                <w:sz w:val="24"/>
                <w:szCs w:val="24"/>
              </w:rPr>
              <w:t>）</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SX-T-YT-01-D</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异议人（投诉人）在没有证据的情况下，仅凭主观臆断提出异议（投诉）。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一般</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2</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7</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SX-T-YT-02-C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投标人对同一招标人或招标专业机构，</w:t>
            </w:r>
            <w:r w:rsidRPr="004C1FB1">
              <w:rPr>
                <w:rFonts w:ascii="宋体" w:hAnsi="宋体" w:cs="宋体"/>
                <w:color w:val="000000"/>
                <w:kern w:val="0"/>
                <w:sz w:val="24"/>
                <w:szCs w:val="24"/>
              </w:rPr>
              <w:t>6</w:t>
            </w:r>
            <w:r w:rsidRPr="004C1FB1">
              <w:rPr>
                <w:rFonts w:ascii="宋体" w:hAnsi="宋体" w:cs="宋体" w:hint="eastAsia"/>
                <w:color w:val="000000"/>
                <w:kern w:val="0"/>
                <w:sz w:val="24"/>
                <w:szCs w:val="24"/>
              </w:rPr>
              <w:t>个月内达到</w:t>
            </w:r>
            <w:r w:rsidRPr="004C1FB1">
              <w:rPr>
                <w:rFonts w:ascii="宋体" w:hAnsi="宋体" w:cs="宋体"/>
                <w:color w:val="000000"/>
                <w:kern w:val="0"/>
                <w:sz w:val="24"/>
                <w:szCs w:val="24"/>
              </w:rPr>
              <w:t>2</w:t>
            </w:r>
            <w:r w:rsidRPr="004C1FB1">
              <w:rPr>
                <w:rFonts w:ascii="宋体" w:hAnsi="宋体" w:cs="宋体" w:hint="eastAsia"/>
                <w:color w:val="000000"/>
                <w:kern w:val="0"/>
                <w:sz w:val="24"/>
                <w:szCs w:val="24"/>
              </w:rPr>
              <w:t>次及以上，或一年累计</w:t>
            </w:r>
            <w:r w:rsidRPr="004C1FB1">
              <w:rPr>
                <w:rFonts w:ascii="宋体" w:hAnsi="宋体" w:cs="宋体"/>
                <w:color w:val="000000"/>
                <w:kern w:val="0"/>
                <w:sz w:val="24"/>
                <w:szCs w:val="24"/>
              </w:rPr>
              <w:t>3</w:t>
            </w:r>
            <w:r w:rsidRPr="004C1FB1">
              <w:rPr>
                <w:rFonts w:ascii="宋体" w:hAnsi="宋体" w:cs="宋体" w:hint="eastAsia"/>
                <w:color w:val="000000"/>
                <w:kern w:val="0"/>
                <w:sz w:val="24"/>
                <w:szCs w:val="24"/>
              </w:rPr>
              <w:t>次及以上无效异议（投诉）的，包括对投标人失信行为信息的异议（投诉）。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8</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SX-T-YT-03-C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投标人不按法律法规、招标文件（资格预审文件）规定的时间、程序或其它要求提出异议（投诉），受理调查后，异议（投诉）不成立。</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4</w:t>
            </w:r>
            <w:r>
              <w:rPr>
                <w:rFonts w:ascii="宋体" w:hAnsi="宋体" w:cs="宋体"/>
                <w:color w:val="000000"/>
                <w:kern w:val="0"/>
                <w:sz w:val="24"/>
                <w:szCs w:val="24"/>
              </w:rPr>
              <w:t>9</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SX-T-YT-04-C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异议（投诉）处理部门在调查有关情况时，投标人不配合调查处理。</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Pr>
                <w:rFonts w:ascii="宋体" w:hAnsi="宋体" w:cs="宋体"/>
                <w:color w:val="000000"/>
                <w:kern w:val="0"/>
                <w:sz w:val="24"/>
                <w:szCs w:val="24"/>
              </w:rPr>
              <w:t>50</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SX-T-YT-05-C</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投标人对已查明的事实不接受，反复异议（投诉）。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较重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4</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1</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SX-T-YT-06-B</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投标人捏造事实、伪造材料或者以非法手段取得证明材料进行异议（投诉）；投标人假冒他人名义提出异议（投诉）。</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8</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21"/>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2</w:t>
            </w:r>
          </w:p>
        </w:tc>
        <w:tc>
          <w:tcPr>
            <w:tcW w:w="882" w:type="dxa"/>
            <w:vMerge/>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SX-T-YT-XX-X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投标人发生的其他恶意异议（投诉）行为。</w:t>
            </w:r>
          </w:p>
        </w:tc>
        <w:tc>
          <w:tcPr>
            <w:tcW w:w="1971" w:type="dxa"/>
            <w:gridSpan w:val="2"/>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根据具体性质和情节轻重确定等级并记基础分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107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lastRenderedPageBreak/>
              <w:t>5</w:t>
            </w:r>
            <w:r>
              <w:rPr>
                <w:rFonts w:ascii="宋体" w:hAnsi="宋体" w:cs="宋体"/>
                <w:color w:val="000000"/>
                <w:kern w:val="0"/>
                <w:sz w:val="24"/>
                <w:szCs w:val="24"/>
              </w:rPr>
              <w:t>3</w:t>
            </w:r>
          </w:p>
        </w:tc>
        <w:tc>
          <w:tcPr>
            <w:tcW w:w="882" w:type="dxa"/>
            <w:vAlign w:val="center"/>
          </w:tcPr>
          <w:p w:rsidR="0096695F" w:rsidRPr="004C1FB1" w:rsidRDefault="0096695F" w:rsidP="004C1FB1">
            <w:pPr>
              <w:widowControl/>
              <w:adjustRightInd w:val="0"/>
              <w:spacing w:line="300" w:lineRule="exact"/>
              <w:ind w:firstLineChars="0" w:firstLine="0"/>
              <w:jc w:val="center"/>
              <w:rPr>
                <w:rFonts w:ascii="宋体" w:cs="宋体"/>
                <w:b/>
                <w:bCs/>
                <w:color w:val="000000"/>
                <w:kern w:val="0"/>
                <w:sz w:val="24"/>
                <w:szCs w:val="24"/>
              </w:rPr>
            </w:pPr>
            <w:r w:rsidRPr="004C1FB1">
              <w:rPr>
                <w:rFonts w:ascii="宋体" w:hAnsi="宋体" w:cs="宋体" w:hint="eastAsia"/>
                <w:b/>
                <w:bCs/>
                <w:color w:val="000000"/>
                <w:kern w:val="0"/>
                <w:sz w:val="24"/>
                <w:szCs w:val="24"/>
              </w:rPr>
              <w:t>其他</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SX-T-QT-XX-X</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投标人发生的其他失信行为。</w:t>
            </w:r>
          </w:p>
        </w:tc>
        <w:tc>
          <w:tcPr>
            <w:tcW w:w="1971" w:type="dxa"/>
            <w:gridSpan w:val="2"/>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根据具体性质和情节轻重确定等级并记基础分</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cs="宋体"/>
                <w:color w:val="000000"/>
                <w:kern w:val="0"/>
                <w:sz w:val="24"/>
                <w:szCs w:val="24"/>
              </w:rPr>
              <w:t>0</w:t>
            </w:r>
            <w:r w:rsidRPr="004C1FB1">
              <w:rPr>
                <w:rFonts w:ascii="宋体" w:hAnsi="宋体" w:cs="宋体" w:hint="eastAsia"/>
                <w:color w:val="000000"/>
                <w:kern w:val="0"/>
                <w:sz w:val="24"/>
                <w:szCs w:val="24"/>
              </w:rPr>
              <w:t>～</w:t>
            </w:r>
            <w:r w:rsidRPr="004C1FB1">
              <w:rPr>
                <w:rFonts w:ascii="宋体" w:hAnsi="宋体" w:cs="宋体"/>
                <w:color w:val="000000"/>
                <w:kern w:val="0"/>
                <w:sz w:val="24"/>
                <w:szCs w:val="24"/>
              </w:rPr>
              <w:t>2</w:t>
            </w:r>
          </w:p>
        </w:tc>
      </w:tr>
      <w:tr w:rsidR="0096695F" w:rsidRPr="004C1FB1" w:rsidTr="000830D7">
        <w:trPr>
          <w:trHeight w:val="510"/>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p>
        </w:tc>
        <w:tc>
          <w:tcPr>
            <w:tcW w:w="12287" w:type="dxa"/>
            <w:gridSpan w:val="6"/>
            <w:vAlign w:val="center"/>
          </w:tcPr>
          <w:p w:rsidR="0096695F" w:rsidRPr="004C1FB1" w:rsidRDefault="0096695F" w:rsidP="004E3E75">
            <w:pPr>
              <w:widowControl/>
              <w:adjustRightInd w:val="0"/>
              <w:spacing w:line="300" w:lineRule="exact"/>
              <w:ind w:firstLineChars="0" w:firstLine="0"/>
              <w:jc w:val="center"/>
              <w:rPr>
                <w:rFonts w:ascii="宋体" w:hAnsi="宋体" w:cs="宋体"/>
                <w:b/>
                <w:bCs/>
                <w:color w:val="000000"/>
                <w:kern w:val="0"/>
                <w:sz w:val="24"/>
                <w:szCs w:val="24"/>
              </w:rPr>
            </w:pPr>
            <w:r w:rsidRPr="004C1FB1">
              <w:rPr>
                <w:rFonts w:ascii="宋体" w:hAnsi="宋体" w:cs="宋体" w:hint="eastAsia"/>
                <w:b/>
                <w:bCs/>
                <w:color w:val="000000"/>
                <w:kern w:val="0"/>
                <w:sz w:val="24"/>
                <w:szCs w:val="24"/>
              </w:rPr>
              <w:t>以上六类失信行为造成以下结果的，直接认定为特别严重失信行为，失信行为代码最后一位为</w:t>
            </w:r>
            <w:r w:rsidRPr="004C1FB1">
              <w:rPr>
                <w:rFonts w:ascii="宋体" w:hAnsi="宋体" w:cs="宋体"/>
                <w:b/>
                <w:bCs/>
                <w:color w:val="000000"/>
                <w:kern w:val="0"/>
                <w:sz w:val="24"/>
                <w:szCs w:val="24"/>
              </w:rPr>
              <w:t>A</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4</w:t>
            </w:r>
          </w:p>
        </w:tc>
        <w:tc>
          <w:tcPr>
            <w:tcW w:w="882" w:type="dxa"/>
            <w:vMerge w:val="restart"/>
            <w:vAlign w:val="center"/>
          </w:tcPr>
          <w:p w:rsidR="0096695F" w:rsidRPr="004C1FB1" w:rsidRDefault="0096695F" w:rsidP="004C1FB1">
            <w:pPr>
              <w:widowControl/>
              <w:adjustRightInd w:val="0"/>
              <w:spacing w:line="300" w:lineRule="exact"/>
              <w:ind w:firstLineChars="0" w:firstLine="0"/>
              <w:jc w:val="center"/>
              <w:rPr>
                <w:rFonts w:ascii="宋体" w:hAnsi="宋体" w:cs="宋体"/>
                <w:b/>
                <w:bCs/>
                <w:color w:val="000000"/>
                <w:kern w:val="0"/>
                <w:sz w:val="24"/>
                <w:szCs w:val="24"/>
              </w:rPr>
            </w:pPr>
            <w:r w:rsidRPr="004C1FB1">
              <w:rPr>
                <w:rFonts w:ascii="宋体" w:hAnsi="宋体" w:cs="宋体"/>
                <w:b/>
                <w:bCs/>
                <w:color w:val="000000"/>
                <w:kern w:val="0"/>
                <w:sz w:val="24"/>
                <w:szCs w:val="24"/>
              </w:rPr>
              <w:t>/</w:t>
            </w: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6"/>
                <w:kern w:val="0"/>
                <w:sz w:val="24"/>
                <w:szCs w:val="24"/>
              </w:rPr>
            </w:pPr>
            <w:r w:rsidRPr="004C1FB1">
              <w:rPr>
                <w:rFonts w:ascii="宋体" w:hAnsi="宋体" w:cs="宋体"/>
                <w:color w:val="000000"/>
                <w:spacing w:val="-6"/>
                <w:kern w:val="0"/>
                <w:sz w:val="24"/>
                <w:szCs w:val="24"/>
              </w:rPr>
              <w:t>SX-T-TB-01-A</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给招标人造成</w:t>
            </w:r>
            <w:r w:rsidRPr="004C1FB1">
              <w:rPr>
                <w:rFonts w:ascii="宋体" w:hAnsi="宋体" w:cs="宋体"/>
                <w:color w:val="000000"/>
                <w:kern w:val="0"/>
                <w:sz w:val="24"/>
                <w:szCs w:val="24"/>
              </w:rPr>
              <w:t>100</w:t>
            </w:r>
            <w:r w:rsidRPr="004C1FB1">
              <w:rPr>
                <w:rFonts w:ascii="宋体" w:hAnsi="宋体" w:cs="宋体" w:hint="eastAsia"/>
                <w:color w:val="000000"/>
                <w:kern w:val="0"/>
                <w:sz w:val="24"/>
                <w:szCs w:val="24"/>
              </w:rPr>
              <w:t>万元及以上经济损失的。</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特别严重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10</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5</w:t>
            </w:r>
          </w:p>
        </w:tc>
        <w:tc>
          <w:tcPr>
            <w:tcW w:w="882" w:type="dxa"/>
            <w:vMerge/>
            <w:vAlign w:val="center"/>
          </w:tcPr>
          <w:p w:rsidR="0096695F" w:rsidRPr="004C1FB1" w:rsidRDefault="0096695F" w:rsidP="004C1FB1">
            <w:pPr>
              <w:widowControl/>
              <w:adjustRightInd w:val="0"/>
              <w:spacing w:line="300" w:lineRule="exact"/>
              <w:ind w:firstLineChars="0" w:firstLine="0"/>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SX-T-TB-02-A</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导致招标项目延期，严重影响项目实施的。</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特别严重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10</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737"/>
          <w:jc w:val="center"/>
        </w:trPr>
        <w:tc>
          <w:tcPr>
            <w:tcW w:w="632"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6</w:t>
            </w:r>
          </w:p>
        </w:tc>
        <w:tc>
          <w:tcPr>
            <w:tcW w:w="882" w:type="dxa"/>
            <w:vMerge/>
            <w:vAlign w:val="center"/>
          </w:tcPr>
          <w:p w:rsidR="0096695F" w:rsidRPr="004C1FB1" w:rsidRDefault="0096695F" w:rsidP="004C1FB1">
            <w:pPr>
              <w:widowControl/>
              <w:adjustRightInd w:val="0"/>
              <w:spacing w:line="300" w:lineRule="exact"/>
              <w:ind w:firstLineChars="0" w:firstLine="0"/>
              <w:rPr>
                <w:rFonts w:ascii="宋体" w:cs="宋体"/>
                <w:b/>
                <w:bCs/>
                <w:color w:val="000000"/>
                <w:kern w:val="0"/>
                <w:sz w:val="24"/>
                <w:szCs w:val="24"/>
              </w:rPr>
            </w:pPr>
          </w:p>
        </w:tc>
        <w:tc>
          <w:tcPr>
            <w:tcW w:w="1720" w:type="dxa"/>
            <w:vAlign w:val="center"/>
          </w:tcPr>
          <w:p w:rsidR="0096695F" w:rsidRPr="004C1FB1" w:rsidRDefault="0096695F" w:rsidP="004C1FB1">
            <w:pPr>
              <w:widowControl/>
              <w:adjustRightInd w:val="0"/>
              <w:spacing w:line="300" w:lineRule="exact"/>
              <w:ind w:firstLineChars="0" w:firstLine="0"/>
              <w:rPr>
                <w:rFonts w:ascii="宋体" w:hAnsi="宋体" w:cs="宋体"/>
                <w:color w:val="000000"/>
                <w:spacing w:val="-4"/>
                <w:kern w:val="0"/>
                <w:sz w:val="24"/>
                <w:szCs w:val="24"/>
              </w:rPr>
            </w:pPr>
            <w:r w:rsidRPr="004C1FB1">
              <w:rPr>
                <w:rFonts w:ascii="宋体" w:hAnsi="宋体" w:cs="宋体"/>
                <w:color w:val="000000"/>
                <w:spacing w:val="-4"/>
                <w:kern w:val="0"/>
                <w:sz w:val="24"/>
                <w:szCs w:val="24"/>
              </w:rPr>
              <w:t>SX-T-TB-03-A</w:t>
            </w:r>
          </w:p>
        </w:tc>
        <w:tc>
          <w:tcPr>
            <w:tcW w:w="6640" w:type="dxa"/>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给招标人信誉、形象等造成重大负面影响的。</w:t>
            </w:r>
          </w:p>
        </w:tc>
        <w:tc>
          <w:tcPr>
            <w:tcW w:w="865" w:type="dxa"/>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特别严重</w:t>
            </w:r>
          </w:p>
        </w:tc>
        <w:tc>
          <w:tcPr>
            <w:tcW w:w="1106"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10</w:t>
            </w:r>
          </w:p>
        </w:tc>
        <w:tc>
          <w:tcPr>
            <w:tcW w:w="1074" w:type="dxa"/>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r w:rsidR="0096695F" w:rsidRPr="004C1FB1" w:rsidTr="000830D7">
        <w:trPr>
          <w:trHeight w:val="737"/>
          <w:jc w:val="center"/>
        </w:trPr>
        <w:tc>
          <w:tcPr>
            <w:tcW w:w="632"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color w:val="000000"/>
                <w:kern w:val="0"/>
                <w:sz w:val="24"/>
                <w:szCs w:val="24"/>
              </w:rPr>
              <w:t>5</w:t>
            </w:r>
            <w:r>
              <w:rPr>
                <w:rFonts w:ascii="宋体" w:hAnsi="宋体" w:cs="宋体"/>
                <w:color w:val="000000"/>
                <w:kern w:val="0"/>
                <w:sz w:val="24"/>
                <w:szCs w:val="24"/>
              </w:rPr>
              <w:t>7</w:t>
            </w:r>
          </w:p>
        </w:tc>
        <w:tc>
          <w:tcPr>
            <w:tcW w:w="882" w:type="dxa"/>
            <w:vMerge/>
            <w:tcBorders>
              <w:bottom w:val="single" w:sz="8" w:space="0" w:color="auto"/>
            </w:tcBorders>
            <w:vAlign w:val="center"/>
          </w:tcPr>
          <w:p w:rsidR="0096695F" w:rsidRPr="004C1FB1" w:rsidRDefault="0096695F" w:rsidP="004C1FB1">
            <w:pPr>
              <w:widowControl/>
              <w:adjustRightInd w:val="0"/>
              <w:spacing w:line="300" w:lineRule="exact"/>
              <w:ind w:firstLineChars="0" w:firstLine="0"/>
              <w:rPr>
                <w:rFonts w:ascii="宋体" w:cs="宋体"/>
                <w:b/>
                <w:bCs/>
                <w:color w:val="000000"/>
                <w:kern w:val="0"/>
                <w:sz w:val="24"/>
                <w:szCs w:val="24"/>
              </w:rPr>
            </w:pPr>
          </w:p>
        </w:tc>
        <w:tc>
          <w:tcPr>
            <w:tcW w:w="1720"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rPr>
                <w:rFonts w:ascii="宋体" w:hAnsi="宋体" w:cs="宋体"/>
                <w:color w:val="000000"/>
                <w:kern w:val="0"/>
                <w:sz w:val="24"/>
                <w:szCs w:val="24"/>
              </w:rPr>
            </w:pPr>
            <w:r w:rsidRPr="004C1FB1">
              <w:rPr>
                <w:rFonts w:ascii="宋体" w:hAnsi="宋体" w:cs="宋体"/>
                <w:color w:val="000000"/>
                <w:kern w:val="0"/>
                <w:sz w:val="24"/>
                <w:szCs w:val="24"/>
              </w:rPr>
              <w:t>SX-T-TB-XX-A</w:t>
            </w:r>
          </w:p>
        </w:tc>
        <w:tc>
          <w:tcPr>
            <w:tcW w:w="6640"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rPr>
                <w:rFonts w:ascii="宋体" w:cs="宋体"/>
                <w:color w:val="000000"/>
                <w:kern w:val="0"/>
                <w:sz w:val="24"/>
                <w:szCs w:val="24"/>
              </w:rPr>
            </w:pPr>
            <w:r w:rsidRPr="004C1FB1">
              <w:rPr>
                <w:rFonts w:ascii="宋体" w:hAnsi="宋体" w:cs="宋体" w:hint="eastAsia"/>
                <w:color w:val="000000"/>
                <w:kern w:val="0"/>
                <w:sz w:val="24"/>
                <w:szCs w:val="24"/>
              </w:rPr>
              <w:t>造成其他特别严重后果的。</w:t>
            </w:r>
          </w:p>
        </w:tc>
        <w:tc>
          <w:tcPr>
            <w:tcW w:w="865"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cs="宋体"/>
                <w:color w:val="000000"/>
                <w:kern w:val="0"/>
                <w:sz w:val="24"/>
                <w:szCs w:val="24"/>
              </w:rPr>
            </w:pPr>
            <w:r w:rsidRPr="004C1FB1">
              <w:rPr>
                <w:rFonts w:ascii="宋体" w:hAnsi="宋体" w:cs="宋体" w:hint="eastAsia"/>
                <w:color w:val="000000"/>
                <w:kern w:val="0"/>
                <w:sz w:val="24"/>
                <w:szCs w:val="24"/>
              </w:rPr>
              <w:t>特别严重</w:t>
            </w:r>
          </w:p>
        </w:tc>
        <w:tc>
          <w:tcPr>
            <w:tcW w:w="1106"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10</w:t>
            </w:r>
          </w:p>
        </w:tc>
        <w:tc>
          <w:tcPr>
            <w:tcW w:w="1074" w:type="dxa"/>
            <w:tcBorders>
              <w:bottom w:val="single" w:sz="8" w:space="0" w:color="auto"/>
            </w:tcBorders>
            <w:vAlign w:val="center"/>
          </w:tcPr>
          <w:p w:rsidR="0096695F" w:rsidRPr="004C1FB1" w:rsidRDefault="0096695F" w:rsidP="004C1FB1">
            <w:pPr>
              <w:widowControl/>
              <w:adjustRightInd w:val="0"/>
              <w:spacing w:line="300" w:lineRule="exact"/>
              <w:ind w:firstLineChars="0" w:firstLine="0"/>
              <w:jc w:val="center"/>
              <w:rPr>
                <w:rFonts w:ascii="宋体" w:hAnsi="宋体" w:cs="宋体"/>
                <w:color w:val="000000"/>
                <w:kern w:val="0"/>
                <w:sz w:val="24"/>
                <w:szCs w:val="24"/>
              </w:rPr>
            </w:pPr>
            <w:r w:rsidRPr="004C1FB1">
              <w:rPr>
                <w:rFonts w:ascii="宋体" w:hAnsi="宋体" w:cs="宋体"/>
                <w:color w:val="000000"/>
                <w:kern w:val="0"/>
                <w:sz w:val="24"/>
                <w:szCs w:val="24"/>
              </w:rPr>
              <w:t>/</w:t>
            </w:r>
          </w:p>
        </w:tc>
      </w:tr>
    </w:tbl>
    <w:p w:rsidR="0096695F" w:rsidRDefault="0096695F">
      <w:pPr>
        <w:ind w:left="680" w:firstLineChars="0" w:firstLine="0"/>
        <w:rPr>
          <w:rFonts w:ascii="仿宋" w:eastAsia="仿宋" w:hAnsi="仿宋"/>
          <w:color w:val="000000"/>
        </w:rPr>
      </w:pPr>
    </w:p>
    <w:p w:rsidR="0096695F" w:rsidRDefault="0096695F" w:rsidP="005C65C6">
      <w:pPr>
        <w:ind w:firstLine="632"/>
        <w:rPr>
          <w:rFonts w:ascii="仿宋" w:eastAsia="仿宋" w:hAnsi="仿宋"/>
          <w:color w:val="000000"/>
        </w:rPr>
        <w:sectPr w:rsidR="0096695F" w:rsidSect="008C08F6">
          <w:footerReference w:type="default" r:id="rId17"/>
          <w:pgSz w:w="16838" w:h="11906" w:orient="landscape" w:code="9"/>
          <w:pgMar w:top="1588" w:right="1985" w:bottom="1474" w:left="1985" w:header="851" w:footer="1474" w:gutter="0"/>
          <w:cols w:space="425"/>
          <w:docGrid w:type="linesAndChars" w:linePitch="579" w:charSpace="-849"/>
        </w:sectPr>
      </w:pPr>
    </w:p>
    <w:p w:rsidR="0096695F" w:rsidRDefault="0096695F" w:rsidP="00E87E5D">
      <w:pPr>
        <w:overflowPunct w:val="0"/>
        <w:adjustRightInd w:val="0"/>
        <w:spacing w:line="400" w:lineRule="exact"/>
        <w:ind w:firstLineChars="0" w:firstLine="0"/>
        <w:rPr>
          <w:rFonts w:ascii="方正黑体简体" w:eastAsia="方正黑体简体" w:cs="黑体"/>
          <w:color w:val="000000"/>
        </w:rPr>
      </w:pPr>
      <w:r w:rsidRPr="00844CEC">
        <w:rPr>
          <w:rFonts w:ascii="方正黑体简体" w:eastAsia="方正黑体简体" w:cs="黑体" w:hint="eastAsia"/>
          <w:color w:val="000000"/>
        </w:rPr>
        <w:lastRenderedPageBreak/>
        <w:t>附件</w:t>
      </w:r>
      <w:r w:rsidRPr="00844CEC">
        <w:rPr>
          <w:rFonts w:ascii="方正黑体简体" w:eastAsia="方正黑体简体" w:cs="黑体"/>
          <w:color w:val="000000"/>
        </w:rPr>
        <w:t>2</w:t>
      </w:r>
    </w:p>
    <w:p w:rsidR="0096695F" w:rsidRDefault="0096695F" w:rsidP="00E87E5D">
      <w:pPr>
        <w:overflowPunct w:val="0"/>
        <w:adjustRightInd w:val="0"/>
        <w:spacing w:line="400" w:lineRule="exact"/>
        <w:ind w:firstLineChars="0" w:firstLine="0"/>
        <w:rPr>
          <w:rFonts w:ascii="黑体" w:eastAsia="黑体" w:cs="黑体"/>
          <w:color w:val="000000"/>
          <w:sz w:val="28"/>
          <w:szCs w:val="28"/>
        </w:rPr>
      </w:pPr>
    </w:p>
    <w:p w:rsidR="0096695F" w:rsidRDefault="0096695F" w:rsidP="00D7352C">
      <w:pPr>
        <w:overflowPunct w:val="0"/>
        <w:adjustRightInd w:val="0"/>
        <w:spacing w:afterLines="30" w:line="640" w:lineRule="exact"/>
        <w:ind w:firstLineChars="0" w:firstLine="0"/>
        <w:jc w:val="center"/>
        <w:rPr>
          <w:rFonts w:ascii="黑体" w:eastAsia="黑体"/>
          <w:color w:val="000000"/>
          <w:sz w:val="28"/>
          <w:szCs w:val="28"/>
        </w:rPr>
      </w:pPr>
      <w:r w:rsidRPr="00714718">
        <w:rPr>
          <w:rFonts w:ascii="方正小标宋简体" w:eastAsia="方正小标宋简体" w:cs="黑体" w:hint="eastAsia"/>
          <w:color w:val="000000"/>
          <w:sz w:val="44"/>
          <w:szCs w:val="44"/>
        </w:rPr>
        <w:t>投标人失信行为审核表</w:t>
      </w:r>
    </w:p>
    <w:tbl>
      <w:tblPr>
        <w:tblW w:w="88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205"/>
        <w:gridCol w:w="1553"/>
        <w:gridCol w:w="652"/>
        <w:gridCol w:w="72"/>
        <w:gridCol w:w="1296"/>
        <w:gridCol w:w="837"/>
        <w:gridCol w:w="145"/>
        <w:gridCol w:w="2060"/>
      </w:tblGrid>
      <w:tr w:rsidR="0096695F" w:rsidTr="003C46F3">
        <w:trPr>
          <w:trHeight w:val="567"/>
          <w:jc w:val="center"/>
        </w:trPr>
        <w:tc>
          <w:tcPr>
            <w:tcW w:w="2205" w:type="dxa"/>
            <w:tcBorders>
              <w:top w:val="single" w:sz="8" w:space="0" w:color="auto"/>
            </w:tcBorders>
            <w:vAlign w:val="center"/>
          </w:tcPr>
          <w:p w:rsidR="0096695F" w:rsidRDefault="0096695F" w:rsidP="003C46F3">
            <w:pPr>
              <w:adjustRightInd w:val="0"/>
              <w:spacing w:line="300" w:lineRule="exact"/>
              <w:ind w:firstLineChars="0" w:firstLine="0"/>
              <w:jc w:val="center"/>
              <w:rPr>
                <w:rFonts w:ascii="Calibri" w:hAnsi="Calibri" w:cs="宋体"/>
                <w:color w:val="000000"/>
                <w:sz w:val="24"/>
                <w:szCs w:val="24"/>
              </w:rPr>
            </w:pPr>
            <w:r>
              <w:rPr>
                <w:rFonts w:ascii="Calibri" w:hAnsi="Calibri" w:cs="宋体" w:hint="eastAsia"/>
                <w:color w:val="000000"/>
                <w:sz w:val="24"/>
                <w:szCs w:val="24"/>
              </w:rPr>
              <w:t>项目名称</w:t>
            </w:r>
          </w:p>
        </w:tc>
        <w:tc>
          <w:tcPr>
            <w:tcW w:w="6615" w:type="dxa"/>
            <w:gridSpan w:val="7"/>
            <w:tcBorders>
              <w:top w:val="single" w:sz="8" w:space="0" w:color="auto"/>
            </w:tcBorders>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提交单位</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提交单位联系人</w:t>
            </w:r>
          </w:p>
        </w:tc>
        <w:tc>
          <w:tcPr>
            <w:tcW w:w="2205" w:type="dxa"/>
            <w:gridSpan w:val="2"/>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c>
          <w:tcPr>
            <w:tcW w:w="2205"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联系电话</w:t>
            </w:r>
          </w:p>
        </w:tc>
        <w:tc>
          <w:tcPr>
            <w:tcW w:w="2205" w:type="dxa"/>
            <w:gridSpan w:val="2"/>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680"/>
          <w:jc w:val="center"/>
        </w:trPr>
        <w:tc>
          <w:tcPr>
            <w:tcW w:w="8820" w:type="dxa"/>
            <w:gridSpan w:val="8"/>
            <w:vAlign w:val="center"/>
          </w:tcPr>
          <w:p w:rsidR="0096695F" w:rsidRPr="007D6B04" w:rsidRDefault="0096695F" w:rsidP="0014289A">
            <w:pPr>
              <w:adjustRightInd w:val="0"/>
              <w:spacing w:line="360" w:lineRule="exact"/>
              <w:ind w:firstLineChars="0" w:firstLine="0"/>
              <w:jc w:val="center"/>
              <w:rPr>
                <w:rFonts w:ascii="方正小标宋简体" w:eastAsia="方正小标宋简体" w:hAnsi="Calibri"/>
                <w:color w:val="000000"/>
              </w:rPr>
            </w:pPr>
            <w:r w:rsidRPr="007D6B04">
              <w:rPr>
                <w:rFonts w:ascii="方正小标宋简体" w:eastAsia="方正小标宋简体" w:hAnsi="Calibri" w:cs="方正小标宋简体" w:hint="eastAsia"/>
                <w:color w:val="000000"/>
                <w:sz w:val="28"/>
                <w:szCs w:val="28"/>
              </w:rPr>
              <w:t>失信行为人情况</w:t>
            </w: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失信行为人名称</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社会统一信用代码</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794"/>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法定代表人</w:t>
            </w:r>
          </w:p>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（负责人）</w:t>
            </w:r>
          </w:p>
        </w:tc>
        <w:tc>
          <w:tcPr>
            <w:tcW w:w="1553"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c>
          <w:tcPr>
            <w:tcW w:w="2020" w:type="dxa"/>
            <w:gridSpan w:val="3"/>
            <w:vAlign w:val="center"/>
          </w:tcPr>
          <w:p w:rsidR="0096695F" w:rsidRDefault="0096695F" w:rsidP="003C46F3">
            <w:pPr>
              <w:adjustRightInd w:val="0"/>
              <w:spacing w:line="300" w:lineRule="exact"/>
              <w:ind w:firstLineChars="0" w:firstLine="0"/>
              <w:jc w:val="center"/>
              <w:rPr>
                <w:rFonts w:ascii="Calibri" w:hAnsi="Calibri" w:cs="宋体"/>
                <w:color w:val="000000"/>
                <w:sz w:val="24"/>
                <w:szCs w:val="24"/>
              </w:rPr>
            </w:pPr>
            <w:r>
              <w:rPr>
                <w:rFonts w:ascii="Calibri" w:hAnsi="Calibri" w:cs="宋体" w:hint="eastAsia"/>
                <w:color w:val="000000"/>
                <w:sz w:val="24"/>
                <w:szCs w:val="24"/>
              </w:rPr>
              <w:t>身份证件</w:t>
            </w:r>
          </w:p>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类型及号码</w:t>
            </w:r>
          </w:p>
        </w:tc>
        <w:tc>
          <w:tcPr>
            <w:tcW w:w="3042"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794"/>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委托代理人</w:t>
            </w:r>
          </w:p>
        </w:tc>
        <w:tc>
          <w:tcPr>
            <w:tcW w:w="1553"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c>
          <w:tcPr>
            <w:tcW w:w="2020" w:type="dxa"/>
            <w:gridSpan w:val="3"/>
            <w:vAlign w:val="center"/>
          </w:tcPr>
          <w:p w:rsidR="0096695F" w:rsidRDefault="0096695F" w:rsidP="003C46F3">
            <w:pPr>
              <w:adjustRightInd w:val="0"/>
              <w:spacing w:line="300" w:lineRule="exact"/>
              <w:ind w:firstLineChars="0" w:firstLine="0"/>
              <w:jc w:val="center"/>
              <w:rPr>
                <w:rFonts w:ascii="Calibri" w:hAnsi="Calibri" w:cs="宋体"/>
                <w:color w:val="000000"/>
                <w:sz w:val="24"/>
                <w:szCs w:val="24"/>
              </w:rPr>
            </w:pPr>
            <w:r>
              <w:rPr>
                <w:rFonts w:ascii="Calibri" w:hAnsi="Calibri" w:cs="宋体" w:hint="eastAsia"/>
                <w:color w:val="000000"/>
                <w:sz w:val="24"/>
                <w:szCs w:val="24"/>
              </w:rPr>
              <w:t>身份证件</w:t>
            </w:r>
          </w:p>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类型及号码</w:t>
            </w:r>
          </w:p>
        </w:tc>
        <w:tc>
          <w:tcPr>
            <w:tcW w:w="3042"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794"/>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Calibri" w:hint="eastAsia"/>
                <w:color w:val="000000"/>
                <w:sz w:val="24"/>
                <w:szCs w:val="24"/>
              </w:rPr>
              <w:t>其他自然人</w:t>
            </w:r>
          </w:p>
        </w:tc>
        <w:tc>
          <w:tcPr>
            <w:tcW w:w="1553"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c>
          <w:tcPr>
            <w:tcW w:w="2020" w:type="dxa"/>
            <w:gridSpan w:val="3"/>
            <w:vAlign w:val="center"/>
          </w:tcPr>
          <w:p w:rsidR="0096695F" w:rsidRDefault="0096695F" w:rsidP="003C46F3">
            <w:pPr>
              <w:adjustRightInd w:val="0"/>
              <w:spacing w:line="300" w:lineRule="exact"/>
              <w:ind w:firstLineChars="0" w:firstLine="0"/>
              <w:jc w:val="center"/>
              <w:rPr>
                <w:rFonts w:ascii="Calibri" w:hAnsi="Calibri" w:cs="宋体"/>
                <w:color w:val="000000"/>
                <w:sz w:val="24"/>
                <w:szCs w:val="24"/>
              </w:rPr>
            </w:pPr>
            <w:r>
              <w:rPr>
                <w:rFonts w:ascii="Calibri" w:hAnsi="Calibri" w:cs="宋体" w:hint="eastAsia"/>
                <w:color w:val="000000"/>
                <w:sz w:val="24"/>
                <w:szCs w:val="24"/>
              </w:rPr>
              <w:t>身份证件</w:t>
            </w:r>
          </w:p>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类型及号码</w:t>
            </w:r>
          </w:p>
        </w:tc>
        <w:tc>
          <w:tcPr>
            <w:tcW w:w="3042"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联系电话</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680"/>
          <w:jc w:val="center"/>
        </w:trPr>
        <w:tc>
          <w:tcPr>
            <w:tcW w:w="8820" w:type="dxa"/>
            <w:gridSpan w:val="8"/>
            <w:vAlign w:val="center"/>
          </w:tcPr>
          <w:p w:rsidR="0096695F" w:rsidRPr="007D6B04" w:rsidRDefault="0096695F" w:rsidP="0014289A">
            <w:pPr>
              <w:adjustRightInd w:val="0"/>
              <w:spacing w:line="360" w:lineRule="exact"/>
              <w:ind w:firstLineChars="0" w:firstLine="0"/>
              <w:jc w:val="center"/>
              <w:rPr>
                <w:rFonts w:ascii="方正小标宋简体" w:eastAsia="方正小标宋简体" w:hAnsi="Calibri"/>
                <w:color w:val="000000"/>
                <w:sz w:val="28"/>
                <w:szCs w:val="28"/>
              </w:rPr>
            </w:pPr>
            <w:r w:rsidRPr="007D6B04">
              <w:rPr>
                <w:rFonts w:ascii="方正小标宋简体" w:eastAsia="方正小标宋简体" w:hAnsi="Calibri" w:cs="方正小标宋简体" w:hint="eastAsia"/>
                <w:color w:val="000000"/>
                <w:sz w:val="28"/>
                <w:szCs w:val="28"/>
              </w:rPr>
              <w:t>失信行为情况</w:t>
            </w:r>
          </w:p>
        </w:tc>
      </w:tr>
      <w:tr w:rsidR="0096695F" w:rsidTr="003C46F3">
        <w:trPr>
          <w:trHeight w:val="680"/>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具体行为</w:t>
            </w:r>
          </w:p>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描述及证据描述</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基础分</w:t>
            </w:r>
          </w:p>
        </w:tc>
        <w:tc>
          <w:tcPr>
            <w:tcW w:w="2277"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c>
          <w:tcPr>
            <w:tcW w:w="2278" w:type="dxa"/>
            <w:gridSpan w:val="3"/>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加重分</w:t>
            </w:r>
          </w:p>
        </w:tc>
        <w:tc>
          <w:tcPr>
            <w:tcW w:w="2060"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p>
        </w:tc>
      </w:tr>
      <w:tr w:rsidR="0096695F" w:rsidTr="003C46F3">
        <w:trPr>
          <w:trHeight w:val="567"/>
          <w:jc w:val="center"/>
        </w:trPr>
        <w:tc>
          <w:tcPr>
            <w:tcW w:w="2205" w:type="dxa"/>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相关证据资料列表</w:t>
            </w:r>
          </w:p>
        </w:tc>
        <w:tc>
          <w:tcPr>
            <w:tcW w:w="6615" w:type="dxa"/>
            <w:gridSpan w:val="7"/>
            <w:vAlign w:val="center"/>
          </w:tcPr>
          <w:p w:rsidR="0096695F" w:rsidRDefault="0096695F" w:rsidP="003C46F3">
            <w:pPr>
              <w:adjustRightInd w:val="0"/>
              <w:spacing w:line="300" w:lineRule="exact"/>
              <w:ind w:firstLineChars="0" w:firstLine="0"/>
              <w:jc w:val="center"/>
              <w:rPr>
                <w:rFonts w:ascii="Calibri" w:hAnsi="Calibri" w:cs="Calibri"/>
                <w:color w:val="000000"/>
                <w:sz w:val="24"/>
                <w:szCs w:val="24"/>
              </w:rPr>
            </w:pPr>
            <w:r>
              <w:rPr>
                <w:rFonts w:ascii="Calibri" w:hAnsi="Calibri" w:cs="宋体" w:hint="eastAsia"/>
                <w:color w:val="000000"/>
                <w:sz w:val="24"/>
                <w:szCs w:val="24"/>
              </w:rPr>
              <w:t>（有关证据资料需附后）</w:t>
            </w:r>
          </w:p>
        </w:tc>
      </w:tr>
      <w:tr w:rsidR="0096695F" w:rsidTr="003C46F3">
        <w:trPr>
          <w:trHeight w:val="794"/>
          <w:jc w:val="center"/>
        </w:trPr>
        <w:tc>
          <w:tcPr>
            <w:tcW w:w="8820" w:type="dxa"/>
            <w:gridSpan w:val="8"/>
            <w:tcBorders>
              <w:bottom w:val="single" w:sz="8" w:space="0" w:color="auto"/>
            </w:tcBorders>
            <w:vAlign w:val="center"/>
          </w:tcPr>
          <w:p w:rsidR="0096695F" w:rsidRDefault="0096695F" w:rsidP="003C46F3">
            <w:pPr>
              <w:adjustRightInd w:val="0"/>
              <w:spacing w:line="300" w:lineRule="exact"/>
              <w:ind w:firstLineChars="0" w:firstLine="0"/>
              <w:rPr>
                <w:rFonts w:ascii="Calibri" w:hAnsi="Calibri" w:cs="Calibri"/>
                <w:color w:val="000000"/>
                <w:sz w:val="24"/>
                <w:szCs w:val="24"/>
              </w:rPr>
            </w:pPr>
            <w:r>
              <w:rPr>
                <w:rFonts w:ascii="Calibri" w:hAnsi="Calibri" w:cs="宋体" w:hint="eastAsia"/>
                <w:color w:val="000000"/>
                <w:sz w:val="24"/>
                <w:szCs w:val="24"/>
              </w:rPr>
              <w:t>审核部门（单位）意见：</w:t>
            </w:r>
          </w:p>
          <w:p w:rsidR="0096695F" w:rsidRDefault="0096695F" w:rsidP="003C46F3">
            <w:pPr>
              <w:adjustRightInd w:val="0"/>
              <w:spacing w:line="300" w:lineRule="exact"/>
              <w:ind w:right="1180" w:firstLineChars="0" w:firstLine="0"/>
              <w:rPr>
                <w:rFonts w:ascii="Calibri" w:hAnsi="Calibri" w:cs="Calibri"/>
                <w:color w:val="000000"/>
                <w:sz w:val="24"/>
                <w:szCs w:val="24"/>
              </w:rPr>
            </w:pPr>
            <w:r>
              <w:rPr>
                <w:rFonts w:ascii="Calibri" w:hAnsi="Calibri" w:cs="宋体" w:hint="eastAsia"/>
                <w:color w:val="000000"/>
                <w:sz w:val="24"/>
                <w:szCs w:val="24"/>
              </w:rPr>
              <w:t>签字：年月日</w:t>
            </w:r>
          </w:p>
        </w:tc>
      </w:tr>
    </w:tbl>
    <w:p w:rsidR="0096695F" w:rsidRDefault="0096695F">
      <w:pPr>
        <w:overflowPunct w:val="0"/>
        <w:spacing w:line="520" w:lineRule="exact"/>
        <w:ind w:firstLineChars="0" w:firstLine="0"/>
        <w:jc w:val="left"/>
        <w:rPr>
          <w:rFonts w:ascii="宋体" w:cs="黑体"/>
          <w:color w:val="000000"/>
          <w:sz w:val="28"/>
          <w:szCs w:val="28"/>
        </w:rPr>
      </w:pPr>
      <w:r w:rsidRPr="003C46F3">
        <w:rPr>
          <w:rFonts w:ascii="宋体" w:hAnsi="宋体" w:cs="黑体" w:hint="eastAsia"/>
          <w:color w:val="000000"/>
          <w:sz w:val="28"/>
          <w:szCs w:val="28"/>
        </w:rPr>
        <w:t>注：所属企业按管理权限自行设置审核流程。</w:t>
      </w:r>
    </w:p>
    <w:p w:rsidR="0096695F" w:rsidRDefault="0096695F" w:rsidP="006D21ED">
      <w:pPr>
        <w:overflowPunct w:val="0"/>
        <w:adjustRightInd w:val="0"/>
        <w:spacing w:line="500" w:lineRule="exact"/>
        <w:ind w:firstLineChars="0" w:firstLine="0"/>
        <w:jc w:val="left"/>
        <w:rPr>
          <w:rFonts w:ascii="方正黑体简体" w:eastAsia="方正黑体简体" w:hAnsi="仿宋"/>
          <w:color w:val="000000"/>
        </w:rPr>
      </w:pPr>
      <w:r>
        <w:rPr>
          <w:rFonts w:ascii="宋体" w:cs="黑体"/>
          <w:color w:val="000000"/>
          <w:sz w:val="28"/>
          <w:szCs w:val="28"/>
        </w:rPr>
        <w:br w:type="page"/>
      </w:r>
      <w:r w:rsidRPr="00844CEC">
        <w:rPr>
          <w:rFonts w:ascii="方正黑体简体" w:eastAsia="方正黑体简体" w:hAnsi="仿宋" w:hint="eastAsia"/>
          <w:color w:val="000000"/>
        </w:rPr>
        <w:lastRenderedPageBreak/>
        <w:t>附件</w:t>
      </w:r>
      <w:r w:rsidRPr="00844CEC">
        <w:rPr>
          <w:rFonts w:ascii="方正黑体简体" w:eastAsia="方正黑体简体" w:hAnsi="仿宋"/>
          <w:color w:val="000000"/>
        </w:rPr>
        <w:t>3</w:t>
      </w:r>
    </w:p>
    <w:p w:rsidR="0096695F" w:rsidRPr="00844CEC" w:rsidRDefault="0096695F" w:rsidP="006D21ED">
      <w:pPr>
        <w:adjustRightInd w:val="0"/>
        <w:spacing w:line="500" w:lineRule="exact"/>
        <w:ind w:firstLineChars="0" w:firstLine="0"/>
        <w:rPr>
          <w:rFonts w:ascii="方正黑体简体" w:eastAsia="方正黑体简体" w:hAnsi="仿宋"/>
          <w:color w:val="000000"/>
        </w:rPr>
      </w:pPr>
    </w:p>
    <w:p w:rsidR="0096695F" w:rsidRPr="00714718" w:rsidRDefault="0096695F" w:rsidP="006D21ED">
      <w:pPr>
        <w:overflowPunct w:val="0"/>
        <w:adjustRightInd w:val="0"/>
        <w:spacing w:line="640" w:lineRule="exact"/>
        <w:ind w:firstLineChars="0" w:firstLine="0"/>
        <w:jc w:val="center"/>
        <w:rPr>
          <w:rFonts w:ascii="方正小标宋简体" w:eastAsia="方正小标宋简体"/>
          <w:color w:val="000000"/>
          <w:sz w:val="44"/>
          <w:szCs w:val="44"/>
        </w:rPr>
      </w:pPr>
      <w:r w:rsidRPr="00714718">
        <w:rPr>
          <w:rFonts w:ascii="方正小标宋简体" w:eastAsia="方正小标宋简体" w:cs="黑体" w:hint="eastAsia"/>
          <w:color w:val="000000"/>
          <w:sz w:val="44"/>
          <w:szCs w:val="44"/>
        </w:rPr>
        <w:t>投标人失信行为告知函</w:t>
      </w:r>
    </w:p>
    <w:p w:rsidR="0096695F" w:rsidRPr="006D21ED" w:rsidRDefault="0096695F" w:rsidP="005C65C6">
      <w:pPr>
        <w:overflowPunct w:val="0"/>
        <w:adjustRightInd w:val="0"/>
        <w:spacing w:line="560" w:lineRule="atLeast"/>
        <w:ind w:firstLine="552"/>
        <w:rPr>
          <w:rFonts w:ascii="方正仿宋简体" w:eastAsia="方正仿宋简体"/>
          <w:color w:val="000000"/>
          <w:sz w:val="28"/>
          <w:szCs w:val="28"/>
        </w:rPr>
      </w:pPr>
    </w:p>
    <w:p w:rsidR="0096695F" w:rsidRPr="00D15257" w:rsidRDefault="0096695F" w:rsidP="00D15257">
      <w:pPr>
        <w:adjustRightInd w:val="0"/>
        <w:spacing w:line="560" w:lineRule="atLeast"/>
        <w:ind w:firstLineChars="0" w:firstLine="0"/>
        <w:rPr>
          <w:rFonts w:ascii="方正仿宋简体" w:eastAsia="方正仿宋简体"/>
          <w:color w:val="000000"/>
        </w:rPr>
      </w:pPr>
      <w:r w:rsidRPr="00D15257">
        <w:rPr>
          <w:rFonts w:ascii="方正仿宋简体" w:eastAsia="方正仿宋简体" w:cs="宋体" w:hint="eastAsia"/>
          <w:color w:val="000000"/>
          <w:u w:val="single"/>
        </w:rPr>
        <w:t>投标人名称</w:t>
      </w:r>
      <w:r w:rsidRPr="00D15257">
        <w:rPr>
          <w:rFonts w:ascii="方正仿宋简体" w:eastAsia="方正仿宋简体" w:cs="宋体" w:hint="eastAsia"/>
          <w:color w:val="000000"/>
        </w:rPr>
        <w:t>：</w:t>
      </w:r>
    </w:p>
    <w:p w:rsidR="0096695F" w:rsidRPr="00D15257" w:rsidRDefault="0096695F" w:rsidP="005C65C6">
      <w:pPr>
        <w:adjustRightInd w:val="0"/>
        <w:spacing w:line="560" w:lineRule="atLeast"/>
        <w:ind w:firstLine="632"/>
        <w:rPr>
          <w:rFonts w:ascii="方正仿宋简体" w:eastAsia="方正仿宋简体"/>
          <w:color w:val="000000"/>
        </w:rPr>
      </w:pPr>
      <w:r w:rsidRPr="00D15257">
        <w:rPr>
          <w:rFonts w:ascii="方正仿宋简体" w:eastAsia="方正仿宋简体" w:cs="宋体" w:hint="eastAsia"/>
          <w:color w:val="000000"/>
        </w:rPr>
        <w:t>贵公司（单位）在</w:t>
      </w:r>
      <w:r w:rsidRPr="00D15257">
        <w:rPr>
          <w:rFonts w:ascii="方正仿宋简体" w:eastAsia="方正仿宋简体" w:cs="宋体"/>
          <w:color w:val="000000"/>
          <w:u w:val="single"/>
        </w:rPr>
        <w:t>xx</w:t>
      </w:r>
      <w:r w:rsidRPr="00D15257">
        <w:rPr>
          <w:rFonts w:ascii="方正仿宋简体" w:eastAsia="方正仿宋简体" w:cs="宋体" w:hint="eastAsia"/>
          <w:color w:val="000000"/>
          <w:u w:val="single"/>
        </w:rPr>
        <w:t>所属企业</w:t>
      </w:r>
      <w:r w:rsidRPr="00D15257">
        <w:rPr>
          <w:rFonts w:ascii="方正仿宋简体" w:eastAsia="方正仿宋简体" w:cs="宋体"/>
          <w:color w:val="000000"/>
          <w:u w:val="single"/>
        </w:rPr>
        <w:t>xx</w:t>
      </w:r>
      <w:r w:rsidRPr="00D15257">
        <w:rPr>
          <w:rFonts w:ascii="方正仿宋简体" w:eastAsia="方正仿宋简体" w:cs="宋体" w:hint="eastAsia"/>
          <w:color w:val="000000"/>
          <w:u w:val="single"/>
        </w:rPr>
        <w:t>项目</w:t>
      </w:r>
      <w:r w:rsidRPr="00D15257">
        <w:rPr>
          <w:rFonts w:ascii="方正仿宋简体" w:eastAsia="方正仿宋简体" w:cs="宋体" w:hint="eastAsia"/>
          <w:color w:val="000000"/>
        </w:rPr>
        <w:t>招标过程中，具有</w:t>
      </w:r>
      <w:r w:rsidRPr="00D15257">
        <w:rPr>
          <w:rFonts w:ascii="方正仿宋简体" w:eastAsia="方正仿宋简体" w:cs="宋体"/>
          <w:color w:val="000000"/>
          <w:u w:val="single"/>
        </w:rPr>
        <w:t>xx</w:t>
      </w:r>
      <w:r w:rsidRPr="00D15257">
        <w:rPr>
          <w:rFonts w:ascii="方正仿宋简体" w:eastAsia="方正仿宋简体" w:cs="宋体" w:hint="eastAsia"/>
          <w:color w:val="000000"/>
        </w:rPr>
        <w:t>失信行为，根据《中国石油天然气集团有限公司投标人失信行为管理办法（试行）》规定，记</w:t>
      </w:r>
      <w:r w:rsidRPr="00D15257">
        <w:rPr>
          <w:rFonts w:ascii="方正仿宋简体" w:eastAsia="方正仿宋简体"/>
          <w:color w:val="000000"/>
          <w:u w:val="single"/>
        </w:rPr>
        <w:t>xx</w:t>
      </w:r>
      <w:r w:rsidRPr="00D15257">
        <w:rPr>
          <w:rFonts w:ascii="方正仿宋简体" w:eastAsia="方正仿宋简体" w:cs="宋体" w:hint="eastAsia"/>
          <w:color w:val="000000"/>
        </w:rPr>
        <w:t>分，并将实施其它相应惩戒。</w:t>
      </w:r>
    </w:p>
    <w:p w:rsidR="0096695F" w:rsidRPr="00D15257" w:rsidRDefault="0096695F" w:rsidP="005C65C6">
      <w:pPr>
        <w:adjustRightInd w:val="0"/>
        <w:spacing w:line="560" w:lineRule="atLeast"/>
        <w:ind w:firstLine="632"/>
        <w:rPr>
          <w:rFonts w:ascii="方正仿宋简体" w:eastAsia="方正仿宋简体"/>
          <w:color w:val="000000"/>
        </w:rPr>
      </w:pPr>
      <w:r w:rsidRPr="00D15257">
        <w:rPr>
          <w:rFonts w:ascii="方正仿宋简体" w:eastAsia="方正仿宋简体" w:cs="宋体" w:hint="eastAsia"/>
          <w:color w:val="000000"/>
        </w:rPr>
        <w:t>如对该失信行为认定有异议，请于收到本告知函之日起</w:t>
      </w:r>
      <w:r w:rsidRPr="00D15257">
        <w:rPr>
          <w:rFonts w:ascii="方正仿宋简体" w:eastAsia="方正仿宋简体"/>
          <w:color w:val="000000"/>
        </w:rPr>
        <w:t>3</w:t>
      </w:r>
      <w:r w:rsidRPr="00D15257">
        <w:rPr>
          <w:rFonts w:ascii="方正仿宋简体" w:eastAsia="方正仿宋简体" w:cs="宋体" w:hint="eastAsia"/>
          <w:color w:val="000000"/>
        </w:rPr>
        <w:t>个工作日内（年月日前）以书面形式提出，并附相关证据，否则不予受理。未在规定时间内提出异议，视为贵公司（单位）对该失信行为的认定无异议。</w:t>
      </w:r>
    </w:p>
    <w:p w:rsidR="0096695F" w:rsidRPr="00D15257" w:rsidRDefault="0096695F" w:rsidP="005C65C6">
      <w:pPr>
        <w:adjustRightInd w:val="0"/>
        <w:spacing w:line="560" w:lineRule="atLeast"/>
        <w:ind w:firstLine="632"/>
        <w:rPr>
          <w:rFonts w:ascii="方正仿宋简体" w:eastAsia="方正仿宋简体"/>
          <w:color w:val="000000"/>
        </w:rPr>
      </w:pPr>
      <w:r w:rsidRPr="00D15257">
        <w:rPr>
          <w:rFonts w:ascii="方正仿宋简体" w:eastAsia="方正仿宋简体" w:cs="宋体" w:hint="eastAsia"/>
          <w:color w:val="000000"/>
        </w:rPr>
        <w:t>特此函告。</w:t>
      </w:r>
    </w:p>
    <w:p w:rsidR="0096695F" w:rsidRPr="00D15257" w:rsidRDefault="0096695F" w:rsidP="005C65C6">
      <w:pPr>
        <w:adjustRightInd w:val="0"/>
        <w:spacing w:line="560" w:lineRule="atLeast"/>
        <w:ind w:firstLine="632"/>
        <w:rPr>
          <w:rFonts w:ascii="方正仿宋简体" w:eastAsia="方正仿宋简体"/>
          <w:color w:val="000000"/>
        </w:rPr>
      </w:pPr>
    </w:p>
    <w:p w:rsidR="0096695F" w:rsidRPr="00D15257" w:rsidRDefault="0096695F" w:rsidP="005C65C6">
      <w:pPr>
        <w:adjustRightInd w:val="0"/>
        <w:spacing w:line="560" w:lineRule="atLeast"/>
        <w:ind w:firstLine="632"/>
        <w:jc w:val="right"/>
        <w:rPr>
          <w:rFonts w:ascii="方正仿宋简体" w:eastAsia="方正仿宋简体"/>
          <w:color w:val="000000"/>
        </w:rPr>
      </w:pPr>
      <w:r>
        <w:rPr>
          <w:rFonts w:ascii="方正仿宋简体" w:eastAsia="方正仿宋简体" w:hint="eastAsia"/>
          <w:color w:val="000000"/>
        </w:rPr>
        <w:t>（</w:t>
      </w:r>
      <w:r w:rsidRPr="00D15257">
        <w:rPr>
          <w:rFonts w:ascii="方正仿宋简体" w:eastAsia="方正仿宋简体" w:hint="eastAsia"/>
          <w:color w:val="000000"/>
        </w:rPr>
        <w:t>招标人或其委托的招标专业机构加盖公章</w:t>
      </w:r>
      <w:r>
        <w:rPr>
          <w:rFonts w:ascii="方正仿宋简体" w:eastAsia="方正仿宋简体" w:hint="eastAsia"/>
          <w:color w:val="000000"/>
        </w:rPr>
        <w:t>）</w:t>
      </w:r>
    </w:p>
    <w:p w:rsidR="0096695F" w:rsidRPr="00D15257" w:rsidRDefault="0096695F" w:rsidP="005C65C6">
      <w:pPr>
        <w:adjustRightInd w:val="0"/>
        <w:spacing w:line="560" w:lineRule="atLeast"/>
        <w:ind w:rightChars="400" w:right="1263" w:firstLine="632"/>
        <w:jc w:val="right"/>
        <w:rPr>
          <w:rFonts w:ascii="方正仿宋简体" w:eastAsia="方正仿宋简体"/>
          <w:color w:val="000000"/>
        </w:rPr>
      </w:pPr>
      <w:r w:rsidRPr="00D15257">
        <w:rPr>
          <w:rFonts w:ascii="方正仿宋简体" w:eastAsia="方正仿宋简体" w:cs="宋体" w:hint="eastAsia"/>
          <w:color w:val="000000"/>
        </w:rPr>
        <w:t>年</w:t>
      </w:r>
      <w:r>
        <w:rPr>
          <w:rFonts w:ascii="方正仿宋简体" w:eastAsia="方正仿宋简体" w:cs="宋体"/>
          <w:color w:val="000000"/>
        </w:rPr>
        <w:t xml:space="preserve">  </w:t>
      </w:r>
      <w:r w:rsidRPr="00D15257">
        <w:rPr>
          <w:rFonts w:ascii="方正仿宋简体" w:eastAsia="方正仿宋简体" w:cs="宋体" w:hint="eastAsia"/>
          <w:color w:val="000000"/>
        </w:rPr>
        <w:t>月</w:t>
      </w:r>
      <w:r>
        <w:rPr>
          <w:rFonts w:ascii="方正仿宋简体" w:eastAsia="方正仿宋简体" w:cs="宋体"/>
          <w:color w:val="000000"/>
        </w:rPr>
        <w:t xml:space="preserve">  </w:t>
      </w:r>
      <w:r w:rsidRPr="00D15257">
        <w:rPr>
          <w:rFonts w:ascii="方正仿宋简体" w:eastAsia="方正仿宋简体" w:cs="宋体" w:hint="eastAsia"/>
          <w:color w:val="000000"/>
        </w:rPr>
        <w:t>日</w:t>
      </w:r>
    </w:p>
    <w:p w:rsidR="0096695F" w:rsidRDefault="0096695F" w:rsidP="005C65C6">
      <w:pPr>
        <w:ind w:firstLine="632"/>
        <w:rPr>
          <w:rFonts w:ascii="仿宋" w:eastAsia="仿宋" w:hAnsi="仿宋"/>
          <w:color w:val="000000"/>
        </w:rPr>
      </w:pPr>
    </w:p>
    <w:p w:rsidR="0096695F" w:rsidRDefault="0096695F" w:rsidP="005C65C6">
      <w:pPr>
        <w:ind w:firstLine="632"/>
        <w:rPr>
          <w:rFonts w:ascii="仿宋" w:eastAsia="仿宋" w:hAnsi="仿宋"/>
          <w:color w:val="000000"/>
        </w:rPr>
      </w:pPr>
    </w:p>
    <w:p w:rsidR="0096695F" w:rsidRDefault="0096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560" w:lineRule="atLeast"/>
        <w:ind w:left="680" w:firstLineChars="0" w:firstLine="0"/>
        <w:rPr>
          <w:rFonts w:ascii="仿宋" w:eastAsia="仿宋" w:hAnsi="仿宋"/>
          <w:color w:val="000000"/>
        </w:rPr>
        <w:sectPr w:rsidR="0096695F" w:rsidSect="00737F1B">
          <w:footerReference w:type="default" r:id="rId18"/>
          <w:pgSz w:w="11906" w:h="16838" w:code="9"/>
          <w:pgMar w:top="2098" w:right="1474" w:bottom="1985" w:left="1588" w:header="851" w:footer="1474" w:gutter="0"/>
          <w:pgNumType w:start="18"/>
          <w:cols w:space="425"/>
          <w:docGrid w:type="linesAndChars" w:linePitch="579" w:charSpace="-849"/>
        </w:sectPr>
      </w:pPr>
    </w:p>
    <w:p w:rsidR="0096695F" w:rsidRDefault="0096695F" w:rsidP="00CD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0" w:firstLine="0"/>
        <w:rPr>
          <w:rFonts w:ascii="方正黑体简体" w:eastAsia="方正黑体简体" w:hAnsi="仿宋" w:cs="仿宋"/>
          <w:color w:val="000000"/>
        </w:rPr>
      </w:pPr>
      <w:r w:rsidRPr="00844CEC">
        <w:rPr>
          <w:rFonts w:ascii="方正黑体简体" w:eastAsia="方正黑体简体" w:hAnsi="仿宋" w:cs="仿宋" w:hint="eastAsia"/>
          <w:color w:val="000000"/>
        </w:rPr>
        <w:lastRenderedPageBreak/>
        <w:t>附件</w:t>
      </w:r>
      <w:r w:rsidRPr="00844CEC">
        <w:rPr>
          <w:rFonts w:ascii="方正黑体简体" w:eastAsia="方正黑体简体" w:hAnsi="仿宋" w:cs="仿宋"/>
          <w:color w:val="000000"/>
        </w:rPr>
        <w:t>4</w:t>
      </w:r>
    </w:p>
    <w:p w:rsidR="0096695F" w:rsidRDefault="0096695F" w:rsidP="00CD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0" w:firstLine="0"/>
        <w:rPr>
          <w:rFonts w:ascii="仿宋" w:eastAsia="仿宋" w:hAnsi="仿宋" w:cs="仿宋"/>
          <w:color w:val="000000"/>
        </w:rPr>
      </w:pPr>
    </w:p>
    <w:p w:rsidR="0096695F" w:rsidRPr="00714718" w:rsidRDefault="0096695F" w:rsidP="00D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Lines="50" w:line="500" w:lineRule="exact"/>
        <w:ind w:firstLineChars="0" w:firstLine="0"/>
        <w:jc w:val="center"/>
        <w:rPr>
          <w:rFonts w:ascii="方正小标宋简体" w:eastAsia="方正小标宋简体" w:hAnsi="仿宋"/>
          <w:color w:val="000000"/>
          <w:sz w:val="44"/>
          <w:szCs w:val="44"/>
        </w:rPr>
      </w:pPr>
      <w:r w:rsidRPr="00714718">
        <w:rPr>
          <w:rFonts w:ascii="方正小标宋简体" w:eastAsia="方正小标宋简体" w:hAnsi="仿宋" w:cs="仿宋" w:hint="eastAsia"/>
          <w:color w:val="000000"/>
          <w:sz w:val="44"/>
          <w:szCs w:val="44"/>
        </w:rPr>
        <w:t>投标人失信行为信息发布记录表</w:t>
      </w:r>
    </w:p>
    <w:tbl>
      <w:tblPr>
        <w:tblW w:w="14047" w:type="dxa"/>
        <w:jc w:val="center"/>
        <w:tblInd w:w="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574"/>
        <w:gridCol w:w="945"/>
        <w:gridCol w:w="1148"/>
        <w:gridCol w:w="1218"/>
        <w:gridCol w:w="2127"/>
        <w:gridCol w:w="2114"/>
        <w:gridCol w:w="980"/>
        <w:gridCol w:w="1288"/>
        <w:gridCol w:w="1175"/>
        <w:gridCol w:w="644"/>
        <w:gridCol w:w="994"/>
        <w:gridCol w:w="840"/>
      </w:tblGrid>
      <w:tr w:rsidR="0096695F" w:rsidRPr="00DC19AC" w:rsidTr="008958A6">
        <w:trPr>
          <w:trHeight w:val="1361"/>
          <w:jc w:val="center"/>
        </w:trPr>
        <w:tc>
          <w:tcPr>
            <w:tcW w:w="574"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序号</w:t>
            </w:r>
          </w:p>
        </w:tc>
        <w:tc>
          <w:tcPr>
            <w:tcW w:w="945"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失信行为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人名称①</w:t>
            </w:r>
          </w:p>
        </w:tc>
        <w:tc>
          <w:tcPr>
            <w:tcW w:w="1148"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统一社会</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信用代码②</w:t>
            </w:r>
          </w:p>
        </w:tc>
        <w:tc>
          <w:tcPr>
            <w:tcW w:w="1218"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法定代表人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（或负责人）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姓名③</w:t>
            </w:r>
          </w:p>
        </w:tc>
        <w:tc>
          <w:tcPr>
            <w:tcW w:w="2127"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法定代表人（或负责人）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身份证件类型④</w:t>
            </w:r>
          </w:p>
        </w:tc>
        <w:tc>
          <w:tcPr>
            <w:tcW w:w="2114"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法定代表人（或负责人）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身份证件号码⑤</w:t>
            </w:r>
          </w:p>
        </w:tc>
        <w:tc>
          <w:tcPr>
            <w:tcW w:w="980"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项目名称</w:t>
            </w:r>
          </w:p>
        </w:tc>
        <w:tc>
          <w:tcPr>
            <w:tcW w:w="1288"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失信行为</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具体描述</w:t>
            </w:r>
          </w:p>
        </w:tc>
        <w:tc>
          <w:tcPr>
            <w:tcW w:w="1175"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适用的失信</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行为代码及</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highlight w:val="yellow"/>
              </w:rPr>
            </w:pPr>
            <w:r w:rsidRPr="00777B79">
              <w:rPr>
                <w:rFonts w:ascii="宋体" w:hAnsi="宋体" w:hint="eastAsia"/>
                <w:bCs/>
                <w:color w:val="000000"/>
                <w:kern w:val="0"/>
                <w:sz w:val="18"/>
                <w:szCs w:val="18"/>
              </w:rPr>
              <w:t>描述</w:t>
            </w:r>
          </w:p>
        </w:tc>
        <w:tc>
          <w:tcPr>
            <w:tcW w:w="644"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失信</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记分</w:t>
            </w:r>
          </w:p>
        </w:tc>
        <w:tc>
          <w:tcPr>
            <w:tcW w:w="994"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失信记分</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有效期的</w:t>
            </w:r>
          </w:p>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rPr>
            </w:pPr>
            <w:r w:rsidRPr="00777B79">
              <w:rPr>
                <w:rFonts w:ascii="宋体" w:hAnsi="宋体" w:hint="eastAsia"/>
                <w:bCs/>
                <w:color w:val="000000"/>
                <w:kern w:val="0"/>
                <w:sz w:val="18"/>
                <w:szCs w:val="18"/>
              </w:rPr>
              <w:t>起止时间</w:t>
            </w:r>
          </w:p>
        </w:tc>
        <w:tc>
          <w:tcPr>
            <w:tcW w:w="840" w:type="dxa"/>
            <w:tcBorders>
              <w:top w:val="single" w:sz="8" w:space="0" w:color="auto"/>
            </w:tcBorders>
            <w:vAlign w:val="center"/>
          </w:tcPr>
          <w:p w:rsidR="0096695F" w:rsidRPr="00777B79" w:rsidRDefault="0096695F" w:rsidP="00777B79">
            <w:pPr>
              <w:widowControl/>
              <w:adjustRightInd w:val="0"/>
              <w:spacing w:line="280" w:lineRule="exact"/>
              <w:ind w:firstLineChars="0" w:firstLine="0"/>
              <w:jc w:val="center"/>
              <w:rPr>
                <w:rFonts w:ascii="宋体"/>
                <w:bCs/>
                <w:color w:val="000000"/>
                <w:kern w:val="0"/>
                <w:sz w:val="18"/>
                <w:szCs w:val="18"/>
                <w:highlight w:val="yellow"/>
              </w:rPr>
            </w:pPr>
            <w:r w:rsidRPr="00777B79">
              <w:rPr>
                <w:rFonts w:ascii="宋体" w:hAnsi="宋体" w:hint="eastAsia"/>
                <w:bCs/>
                <w:color w:val="000000"/>
                <w:kern w:val="0"/>
                <w:sz w:val="18"/>
                <w:szCs w:val="18"/>
              </w:rPr>
              <w:t>发布人</w:t>
            </w:r>
          </w:p>
        </w:tc>
      </w:tr>
      <w:tr w:rsidR="0096695F" w:rsidRPr="00DC19AC" w:rsidTr="008958A6">
        <w:trPr>
          <w:trHeight w:val="737"/>
          <w:jc w:val="center"/>
        </w:trPr>
        <w:tc>
          <w:tcPr>
            <w:tcW w:w="574" w:type="dxa"/>
            <w:vAlign w:val="center"/>
          </w:tcPr>
          <w:p w:rsidR="0096695F" w:rsidRPr="00DC19AC" w:rsidRDefault="0096695F" w:rsidP="008958A6">
            <w:pPr>
              <w:widowControl/>
              <w:adjustRightInd w:val="0"/>
              <w:spacing w:line="280" w:lineRule="exact"/>
              <w:ind w:firstLineChars="0" w:firstLine="0"/>
              <w:jc w:val="center"/>
              <w:rPr>
                <w:rFonts w:ascii="宋体"/>
                <w:color w:val="000000"/>
                <w:kern w:val="0"/>
                <w:sz w:val="18"/>
                <w:szCs w:val="18"/>
              </w:rPr>
            </w:pPr>
            <w:r w:rsidRPr="00DC19AC">
              <w:rPr>
                <w:rFonts w:ascii="宋体" w:hAnsi="宋体"/>
                <w:color w:val="000000"/>
                <w:kern w:val="0"/>
                <w:sz w:val="18"/>
                <w:szCs w:val="18"/>
              </w:rPr>
              <w:t>1</w:t>
            </w:r>
          </w:p>
        </w:tc>
        <w:tc>
          <w:tcPr>
            <w:tcW w:w="94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14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21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2127"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211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8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28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17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64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9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84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r>
      <w:tr w:rsidR="0096695F" w:rsidRPr="00DC19AC" w:rsidTr="008958A6">
        <w:trPr>
          <w:trHeight w:val="737"/>
          <w:jc w:val="center"/>
        </w:trPr>
        <w:tc>
          <w:tcPr>
            <w:tcW w:w="574" w:type="dxa"/>
            <w:vAlign w:val="center"/>
          </w:tcPr>
          <w:p w:rsidR="0096695F" w:rsidRPr="00DC19AC" w:rsidRDefault="0096695F" w:rsidP="008958A6">
            <w:pPr>
              <w:widowControl/>
              <w:adjustRightInd w:val="0"/>
              <w:spacing w:line="280" w:lineRule="exact"/>
              <w:ind w:firstLineChars="0" w:firstLine="0"/>
              <w:jc w:val="center"/>
              <w:rPr>
                <w:rFonts w:ascii="宋体"/>
                <w:color w:val="000000"/>
                <w:kern w:val="0"/>
                <w:sz w:val="18"/>
                <w:szCs w:val="18"/>
              </w:rPr>
            </w:pPr>
            <w:r w:rsidRPr="00DC19AC">
              <w:rPr>
                <w:rFonts w:ascii="宋体" w:hAnsi="宋体"/>
                <w:color w:val="000000"/>
                <w:kern w:val="0"/>
                <w:sz w:val="18"/>
                <w:szCs w:val="18"/>
              </w:rPr>
              <w:t>2</w:t>
            </w:r>
          </w:p>
        </w:tc>
        <w:tc>
          <w:tcPr>
            <w:tcW w:w="94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14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21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2127"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211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8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28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17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64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9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84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r>
      <w:tr w:rsidR="0096695F" w:rsidRPr="00DC19AC" w:rsidTr="008958A6">
        <w:trPr>
          <w:trHeight w:val="737"/>
          <w:jc w:val="center"/>
        </w:trPr>
        <w:tc>
          <w:tcPr>
            <w:tcW w:w="574" w:type="dxa"/>
            <w:vAlign w:val="center"/>
          </w:tcPr>
          <w:p w:rsidR="0096695F" w:rsidRPr="00DC19AC" w:rsidRDefault="0096695F" w:rsidP="008958A6">
            <w:pPr>
              <w:widowControl/>
              <w:adjustRightInd w:val="0"/>
              <w:spacing w:line="280" w:lineRule="exact"/>
              <w:ind w:firstLineChars="0" w:firstLine="0"/>
              <w:jc w:val="center"/>
              <w:rPr>
                <w:rFonts w:ascii="宋体"/>
                <w:color w:val="000000"/>
                <w:kern w:val="0"/>
                <w:sz w:val="18"/>
                <w:szCs w:val="18"/>
              </w:rPr>
            </w:pPr>
            <w:r w:rsidRPr="00DC19AC">
              <w:rPr>
                <w:rFonts w:ascii="宋体" w:hAnsi="宋体"/>
                <w:color w:val="000000"/>
                <w:kern w:val="0"/>
                <w:sz w:val="18"/>
                <w:szCs w:val="18"/>
              </w:rPr>
              <w:t>3</w:t>
            </w:r>
          </w:p>
        </w:tc>
        <w:tc>
          <w:tcPr>
            <w:tcW w:w="94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14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21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2127"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211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8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288"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175"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64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94"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840" w:type="dxa"/>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r>
      <w:tr w:rsidR="0096695F" w:rsidRPr="00DC19AC" w:rsidTr="008958A6">
        <w:trPr>
          <w:trHeight w:val="737"/>
          <w:jc w:val="center"/>
        </w:trPr>
        <w:tc>
          <w:tcPr>
            <w:tcW w:w="574" w:type="dxa"/>
            <w:tcBorders>
              <w:bottom w:val="single" w:sz="8" w:space="0" w:color="auto"/>
            </w:tcBorders>
            <w:vAlign w:val="center"/>
          </w:tcPr>
          <w:p w:rsidR="0096695F" w:rsidRPr="00DC19AC" w:rsidRDefault="0096695F" w:rsidP="008958A6">
            <w:pPr>
              <w:widowControl/>
              <w:adjustRightInd w:val="0"/>
              <w:spacing w:line="280" w:lineRule="exact"/>
              <w:ind w:firstLineChars="0" w:firstLine="0"/>
              <w:jc w:val="center"/>
              <w:rPr>
                <w:rFonts w:ascii="宋体"/>
                <w:color w:val="000000"/>
                <w:kern w:val="0"/>
                <w:sz w:val="18"/>
                <w:szCs w:val="18"/>
              </w:rPr>
            </w:pPr>
            <w:r w:rsidRPr="00DC19AC">
              <w:rPr>
                <w:rFonts w:ascii="宋体" w:hint="eastAsia"/>
                <w:color w:val="000000"/>
                <w:kern w:val="0"/>
                <w:sz w:val="18"/>
                <w:szCs w:val="18"/>
              </w:rPr>
              <w:t>……</w:t>
            </w:r>
          </w:p>
        </w:tc>
        <w:tc>
          <w:tcPr>
            <w:tcW w:w="945"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148"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1218"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2127"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2114"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80"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288"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1175"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c>
          <w:tcPr>
            <w:tcW w:w="644"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994"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p>
        </w:tc>
        <w:tc>
          <w:tcPr>
            <w:tcW w:w="840" w:type="dxa"/>
            <w:tcBorders>
              <w:bottom w:val="single" w:sz="8" w:space="0" w:color="auto"/>
            </w:tcBorders>
            <w:vAlign w:val="center"/>
          </w:tcPr>
          <w:p w:rsidR="0096695F" w:rsidRPr="00DC19AC" w:rsidRDefault="0096695F" w:rsidP="00DC19AC">
            <w:pPr>
              <w:widowControl/>
              <w:adjustRightInd w:val="0"/>
              <w:spacing w:line="280" w:lineRule="exact"/>
              <w:ind w:firstLineChars="0" w:firstLine="0"/>
              <w:rPr>
                <w:rFonts w:ascii="宋体"/>
                <w:color w:val="000000"/>
                <w:kern w:val="0"/>
                <w:sz w:val="18"/>
                <w:szCs w:val="18"/>
              </w:rPr>
            </w:pPr>
            <w:r w:rsidRPr="00DC19AC">
              <w:rPr>
                <w:rFonts w:ascii="宋体" w:hAnsi="宋体" w:hint="eastAsia"/>
                <w:color w:val="000000"/>
                <w:kern w:val="0"/>
                <w:sz w:val="18"/>
                <w:szCs w:val="18"/>
              </w:rPr>
              <w:t xml:space="preserve">　</w:t>
            </w:r>
          </w:p>
        </w:tc>
      </w:tr>
    </w:tbl>
    <w:p w:rsidR="0096695F" w:rsidRDefault="0096695F" w:rsidP="00D7352C">
      <w:pPr>
        <w:adjustRightInd w:val="0"/>
        <w:spacing w:beforeLines="50" w:line="500" w:lineRule="exact"/>
        <w:ind w:firstLineChars="0" w:firstLine="0"/>
        <w:rPr>
          <w:rFonts w:ascii="方正仿宋简体" w:eastAsia="方正仿宋简体" w:hAnsi="仿宋" w:cs="仿宋"/>
          <w:color w:val="000000"/>
          <w:sz w:val="28"/>
          <w:szCs w:val="28"/>
        </w:rPr>
      </w:pPr>
      <w:r w:rsidRPr="008958A6">
        <w:rPr>
          <w:rFonts w:ascii="方正仿宋简体" w:eastAsia="方正仿宋简体" w:hAnsi="仿宋" w:cs="仿宋" w:hint="eastAsia"/>
          <w:color w:val="000000"/>
          <w:sz w:val="28"/>
          <w:szCs w:val="28"/>
        </w:rPr>
        <w:t>注：</w:t>
      </w:r>
      <w:r w:rsidRPr="008958A6">
        <w:rPr>
          <w:rFonts w:ascii="方正仿宋简体" w:eastAsia="方正仿宋简体" w:hAnsi="仿宋" w:cs="仿宋"/>
          <w:color w:val="000000"/>
          <w:sz w:val="28"/>
          <w:szCs w:val="28"/>
        </w:rPr>
        <w:t xml:space="preserve">1. </w:t>
      </w:r>
      <w:r w:rsidRPr="008958A6">
        <w:rPr>
          <w:rFonts w:ascii="方正仿宋简体" w:eastAsia="方正仿宋简体" w:hAnsi="仿宋" w:cs="仿宋" w:hint="eastAsia"/>
          <w:color w:val="000000"/>
          <w:sz w:val="28"/>
          <w:szCs w:val="28"/>
        </w:rPr>
        <w:t>失信行为人为自然人时，发布记录表中第“①”栏为自然人姓名，第“②、③”栏不填写，第“④、⑤”栏</w:t>
      </w:r>
    </w:p>
    <w:p w:rsidR="0096695F" w:rsidRPr="008958A6" w:rsidRDefault="0096695F" w:rsidP="005C65C6">
      <w:pPr>
        <w:adjustRightInd w:val="0"/>
        <w:spacing w:line="500" w:lineRule="exact"/>
        <w:ind w:firstLineChars="350" w:firstLine="965"/>
        <w:rPr>
          <w:rFonts w:ascii="方正仿宋简体" w:eastAsia="方正仿宋简体" w:hAnsi="仿宋" w:cs="仿宋"/>
          <w:color w:val="000000"/>
          <w:sz w:val="28"/>
          <w:szCs w:val="28"/>
        </w:rPr>
      </w:pPr>
      <w:r w:rsidRPr="008958A6">
        <w:rPr>
          <w:rFonts w:ascii="方正仿宋简体" w:eastAsia="方正仿宋简体" w:hAnsi="仿宋" w:cs="仿宋" w:hint="eastAsia"/>
          <w:color w:val="000000"/>
          <w:sz w:val="28"/>
          <w:szCs w:val="28"/>
        </w:rPr>
        <w:t>填写自然人的身份证件类型、身份证件号码。</w:t>
      </w:r>
    </w:p>
    <w:p w:rsidR="0096695F" w:rsidRDefault="0096695F" w:rsidP="005C65C6">
      <w:pPr>
        <w:adjustRightInd w:val="0"/>
        <w:spacing w:line="500" w:lineRule="exact"/>
        <w:ind w:firstLineChars="218" w:firstLine="601"/>
        <w:rPr>
          <w:rFonts w:ascii="方正仿宋简体" w:eastAsia="方正仿宋简体" w:hAnsi="仿宋" w:cs="仿宋"/>
          <w:color w:val="000000"/>
          <w:sz w:val="28"/>
          <w:szCs w:val="28"/>
        </w:rPr>
      </w:pPr>
      <w:r w:rsidRPr="008958A6">
        <w:rPr>
          <w:rFonts w:ascii="方正仿宋简体" w:eastAsia="方正仿宋简体" w:hAnsi="仿宋" w:cs="仿宋"/>
          <w:color w:val="000000"/>
          <w:sz w:val="28"/>
          <w:szCs w:val="28"/>
        </w:rPr>
        <w:t xml:space="preserve">2. </w:t>
      </w:r>
      <w:r w:rsidRPr="008958A6">
        <w:rPr>
          <w:rFonts w:ascii="方正仿宋简体" w:eastAsia="方正仿宋简体" w:hAnsi="仿宋" w:cs="仿宋" w:hint="eastAsia"/>
          <w:color w:val="000000"/>
          <w:sz w:val="28"/>
          <w:szCs w:val="28"/>
        </w:rPr>
        <w:t>委托代理人、项目经理等自然人因失信行为人的失信行为而被惩戒，其失信行为信息也应发布。参照失信行</w:t>
      </w:r>
    </w:p>
    <w:p w:rsidR="0096695F" w:rsidRPr="008958A6" w:rsidRDefault="0096695F" w:rsidP="005C65C6">
      <w:pPr>
        <w:adjustRightInd w:val="0"/>
        <w:spacing w:line="500" w:lineRule="exact"/>
        <w:ind w:firstLineChars="350" w:firstLine="965"/>
        <w:rPr>
          <w:rFonts w:ascii="方正仿宋简体" w:eastAsia="方正仿宋简体" w:hAnsi="仿宋" w:cs="仿宋"/>
          <w:color w:val="000000"/>
          <w:sz w:val="28"/>
          <w:szCs w:val="28"/>
        </w:rPr>
      </w:pPr>
      <w:r w:rsidRPr="008958A6">
        <w:rPr>
          <w:rFonts w:ascii="方正仿宋简体" w:eastAsia="方正仿宋简体" w:hAnsi="仿宋" w:cs="仿宋" w:hint="eastAsia"/>
          <w:color w:val="000000"/>
          <w:sz w:val="28"/>
          <w:szCs w:val="28"/>
        </w:rPr>
        <w:t>为人为自然人的发布记录表。</w:t>
      </w:r>
    </w:p>
    <w:sectPr w:rsidR="0096695F" w:rsidRPr="008958A6" w:rsidSect="00DC19AC">
      <w:headerReference w:type="default" r:id="rId19"/>
      <w:footerReference w:type="default" r:id="rId20"/>
      <w:pgSz w:w="16838" w:h="11906" w:orient="landscape" w:code="9"/>
      <w:pgMar w:top="1474" w:right="1418" w:bottom="1474" w:left="141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72E" w:rsidRDefault="0012672E" w:rsidP="005C65C6">
      <w:pPr>
        <w:ind w:firstLine="640"/>
      </w:pPr>
      <w:r>
        <w:separator/>
      </w:r>
    </w:p>
  </w:endnote>
  <w:endnote w:type="continuationSeparator" w:id="1">
    <w:p w:rsidR="0012672E" w:rsidRDefault="0012672E" w:rsidP="005C65C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altName w:val="CG Times"/>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61296B" w:rsidP="005C65C6">
    <w:pPr>
      <w:pStyle w:val="a8"/>
      <w:framePr w:wrap="around" w:vAnchor="text" w:hAnchor="margin" w:xAlign="outside" w:y="1"/>
      <w:ind w:firstLine="360"/>
      <w:rPr>
        <w:rStyle w:val="ab"/>
      </w:rPr>
    </w:pPr>
    <w:r>
      <w:rPr>
        <w:rStyle w:val="ab"/>
      </w:rPr>
      <w:fldChar w:fldCharType="begin"/>
    </w:r>
    <w:r w:rsidR="0096695F">
      <w:rPr>
        <w:rStyle w:val="ab"/>
      </w:rPr>
      <w:instrText xml:space="preserve">PAGE  </w:instrText>
    </w:r>
    <w:r>
      <w:rPr>
        <w:rStyle w:val="ab"/>
      </w:rPr>
      <w:fldChar w:fldCharType="end"/>
    </w:r>
  </w:p>
  <w:p w:rsidR="0096695F" w:rsidRDefault="0096695F" w:rsidP="005C65C6">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Pr="002620B0" w:rsidRDefault="0096695F" w:rsidP="002620B0">
    <w:pPr>
      <w:pStyle w:val="a8"/>
      <w:framePr w:w="1588" w:h="357" w:wrap="around" w:vAnchor="text" w:hAnchor="margin" w:xAlign="outside" w:y="1"/>
      <w:ind w:firstLineChars="0" w:firstLine="0"/>
      <w:jc w:val="center"/>
      <w:rPr>
        <w:rStyle w:val="ab"/>
        <w:rFonts w:ascii="宋体"/>
        <w:sz w:val="28"/>
        <w:szCs w:val="28"/>
      </w:rPr>
    </w:pPr>
    <w:r>
      <w:rPr>
        <w:rStyle w:val="ab"/>
        <w:rFonts w:ascii="宋体" w:hAnsi="宋体"/>
        <w:sz w:val="28"/>
        <w:szCs w:val="28"/>
      </w:rPr>
      <w:t xml:space="preserve">— </w:t>
    </w:r>
    <w:r w:rsidR="0061296B" w:rsidRPr="002620B0">
      <w:rPr>
        <w:rStyle w:val="ab"/>
        <w:rFonts w:ascii="宋体" w:hAnsi="宋体"/>
        <w:sz w:val="28"/>
        <w:szCs w:val="28"/>
      </w:rPr>
      <w:fldChar w:fldCharType="begin"/>
    </w:r>
    <w:r w:rsidRPr="002620B0">
      <w:rPr>
        <w:rStyle w:val="ab"/>
        <w:rFonts w:ascii="宋体" w:hAnsi="宋体"/>
        <w:sz w:val="28"/>
        <w:szCs w:val="28"/>
      </w:rPr>
      <w:instrText xml:space="preserve">PAGE  </w:instrText>
    </w:r>
    <w:r w:rsidR="0061296B" w:rsidRPr="002620B0">
      <w:rPr>
        <w:rStyle w:val="ab"/>
        <w:rFonts w:ascii="宋体" w:hAnsi="宋体"/>
        <w:sz w:val="28"/>
        <w:szCs w:val="28"/>
      </w:rPr>
      <w:fldChar w:fldCharType="separate"/>
    </w:r>
    <w:r w:rsidR="00D7352C">
      <w:rPr>
        <w:rStyle w:val="ab"/>
        <w:rFonts w:ascii="宋体" w:hAnsi="宋体"/>
        <w:noProof/>
        <w:sz w:val="28"/>
        <w:szCs w:val="28"/>
      </w:rPr>
      <w:t>3</w:t>
    </w:r>
    <w:r w:rsidR="0061296B" w:rsidRPr="002620B0">
      <w:rPr>
        <w:rStyle w:val="ab"/>
        <w:rFonts w:ascii="宋体" w:hAnsi="宋体"/>
        <w:sz w:val="28"/>
        <w:szCs w:val="28"/>
      </w:rPr>
      <w:fldChar w:fldCharType="end"/>
    </w:r>
    <w:r>
      <w:rPr>
        <w:rStyle w:val="ab"/>
        <w:rFonts w:ascii="宋体" w:hAnsi="宋体"/>
        <w:sz w:val="28"/>
        <w:szCs w:val="28"/>
      </w:rPr>
      <w:t xml:space="preserve"> —</w:t>
    </w:r>
  </w:p>
  <w:p w:rsidR="0096695F" w:rsidRDefault="0096695F" w:rsidP="005C65C6">
    <w:pPr>
      <w:pStyle w:val="a8"/>
      <w:ind w:rightChars="113" w:right="362" w:firstLineChars="11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8"/>
      <w:ind w:rightChars="113" w:right="362" w:firstLineChars="11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Pr="004E3E75" w:rsidRDefault="0096695F" w:rsidP="004E3E75">
    <w:pPr>
      <w:pStyle w:val="a8"/>
      <w:framePr w:w="1588" w:h="357" w:wrap="around" w:vAnchor="text" w:hAnchor="margin" w:xAlign="outside" w:y="1"/>
      <w:ind w:firstLineChars="0" w:firstLine="0"/>
      <w:jc w:val="center"/>
      <w:rPr>
        <w:rStyle w:val="ab"/>
        <w:rFonts w:ascii="宋体"/>
        <w:sz w:val="28"/>
        <w:szCs w:val="28"/>
      </w:rPr>
    </w:pPr>
    <w:r>
      <w:rPr>
        <w:rStyle w:val="ab"/>
        <w:rFonts w:ascii="宋体" w:hAnsi="宋体"/>
        <w:sz w:val="28"/>
        <w:szCs w:val="28"/>
      </w:rPr>
      <w:t xml:space="preserve">— </w:t>
    </w:r>
    <w:r w:rsidR="0061296B" w:rsidRPr="004E3E75">
      <w:rPr>
        <w:rStyle w:val="ab"/>
        <w:rFonts w:ascii="宋体" w:hAnsi="宋体"/>
        <w:sz w:val="28"/>
        <w:szCs w:val="28"/>
      </w:rPr>
      <w:fldChar w:fldCharType="begin"/>
    </w:r>
    <w:r w:rsidRPr="004E3E75">
      <w:rPr>
        <w:rStyle w:val="ab"/>
        <w:rFonts w:ascii="宋体" w:hAnsi="宋体"/>
        <w:sz w:val="28"/>
        <w:szCs w:val="28"/>
      </w:rPr>
      <w:instrText xml:space="preserve">PAGE  </w:instrText>
    </w:r>
    <w:r w:rsidR="0061296B" w:rsidRPr="004E3E75">
      <w:rPr>
        <w:rStyle w:val="ab"/>
        <w:rFonts w:ascii="宋体" w:hAnsi="宋体"/>
        <w:sz w:val="28"/>
        <w:szCs w:val="28"/>
      </w:rPr>
      <w:fldChar w:fldCharType="separate"/>
    </w:r>
    <w:r w:rsidR="00D7352C">
      <w:rPr>
        <w:rStyle w:val="ab"/>
        <w:rFonts w:ascii="宋体" w:hAnsi="宋体"/>
        <w:noProof/>
        <w:sz w:val="28"/>
        <w:szCs w:val="28"/>
      </w:rPr>
      <w:t>19</w:t>
    </w:r>
    <w:r w:rsidR="0061296B" w:rsidRPr="004E3E75">
      <w:rPr>
        <w:rStyle w:val="ab"/>
        <w:rFonts w:ascii="宋体" w:hAnsi="宋体"/>
        <w:sz w:val="28"/>
        <w:szCs w:val="28"/>
      </w:rPr>
      <w:fldChar w:fldCharType="end"/>
    </w:r>
    <w:r>
      <w:rPr>
        <w:rStyle w:val="ab"/>
        <w:rFonts w:ascii="宋体" w:hAnsi="宋体"/>
        <w:sz w:val="28"/>
        <w:szCs w:val="28"/>
      </w:rPr>
      <w:t xml:space="preserve"> —</w:t>
    </w:r>
  </w:p>
  <w:p w:rsidR="0096695F" w:rsidRDefault="0096695F" w:rsidP="005C65C6">
    <w:pPr>
      <w:pStyle w:val="a8"/>
      <w:ind w:rightChars="113" w:right="362" w:firstLineChars="11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72E" w:rsidRDefault="0012672E" w:rsidP="005C65C6">
      <w:pPr>
        <w:ind w:firstLine="640"/>
      </w:pPr>
      <w:r>
        <w:separator/>
      </w:r>
    </w:p>
  </w:footnote>
  <w:footnote w:type="continuationSeparator" w:id="1">
    <w:p w:rsidR="0012672E" w:rsidRDefault="0012672E" w:rsidP="005C65C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9"/>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5F" w:rsidRDefault="0096695F" w:rsidP="005C65C6">
    <w:pPr>
      <w:pStyle w:val="a9"/>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126E3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E6A9DA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29013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800DEB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FB6FAE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C90A88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AC08D3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2C24ED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6E22F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2E3144"/>
    <w:lvl w:ilvl="0">
      <w:start w:val="1"/>
      <w:numFmt w:val="bullet"/>
      <w:lvlText w:val=""/>
      <w:lvlJc w:val="left"/>
      <w:pPr>
        <w:tabs>
          <w:tab w:val="num" w:pos="360"/>
        </w:tabs>
        <w:ind w:left="360" w:hanging="360"/>
      </w:pPr>
      <w:rPr>
        <w:rFonts w:ascii="Wingdings" w:hAnsi="Wingdings" w:hint="default"/>
      </w:rPr>
    </w:lvl>
  </w:abstractNum>
  <w:abstractNum w:abstractNumId="10">
    <w:nsid w:val="0C5F3A33"/>
    <w:multiLevelType w:val="multilevel"/>
    <w:tmpl w:val="F83CCDB8"/>
    <w:lvl w:ilvl="0">
      <w:start w:val="1"/>
      <w:numFmt w:val="japaneseCounting"/>
      <w:lvlText w:val="（%1）"/>
      <w:lvlJc w:val="left"/>
      <w:pPr>
        <w:ind w:left="6026" w:hanging="1080"/>
      </w:pPr>
      <w:rPr>
        <w:rFonts w:cs="Times New Roman" w:hint="default"/>
      </w:rPr>
    </w:lvl>
    <w:lvl w:ilvl="1">
      <w:start w:val="1"/>
      <w:numFmt w:val="lowerLetter"/>
      <w:lvlText w:val="%2)"/>
      <w:lvlJc w:val="left"/>
      <w:pPr>
        <w:ind w:left="5786" w:hanging="420"/>
      </w:pPr>
      <w:rPr>
        <w:rFonts w:cs="Times New Roman"/>
      </w:rPr>
    </w:lvl>
    <w:lvl w:ilvl="2">
      <w:start w:val="1"/>
      <w:numFmt w:val="lowerRoman"/>
      <w:lvlText w:val="%3."/>
      <w:lvlJc w:val="right"/>
      <w:pPr>
        <w:ind w:left="6206" w:hanging="420"/>
      </w:pPr>
      <w:rPr>
        <w:rFonts w:cs="Times New Roman"/>
      </w:rPr>
    </w:lvl>
    <w:lvl w:ilvl="3">
      <w:start w:val="1"/>
      <w:numFmt w:val="decimal"/>
      <w:lvlText w:val="%4."/>
      <w:lvlJc w:val="left"/>
      <w:pPr>
        <w:ind w:left="6626" w:hanging="420"/>
      </w:pPr>
      <w:rPr>
        <w:rFonts w:cs="Times New Roman"/>
      </w:rPr>
    </w:lvl>
    <w:lvl w:ilvl="4">
      <w:start w:val="1"/>
      <w:numFmt w:val="lowerLetter"/>
      <w:lvlText w:val="%5)"/>
      <w:lvlJc w:val="left"/>
      <w:pPr>
        <w:ind w:left="7046" w:hanging="420"/>
      </w:pPr>
      <w:rPr>
        <w:rFonts w:cs="Times New Roman"/>
      </w:rPr>
    </w:lvl>
    <w:lvl w:ilvl="5">
      <w:start w:val="1"/>
      <w:numFmt w:val="lowerRoman"/>
      <w:lvlText w:val="%6."/>
      <w:lvlJc w:val="right"/>
      <w:pPr>
        <w:ind w:left="7466" w:hanging="420"/>
      </w:pPr>
      <w:rPr>
        <w:rFonts w:cs="Times New Roman"/>
      </w:rPr>
    </w:lvl>
    <w:lvl w:ilvl="6">
      <w:start w:val="1"/>
      <w:numFmt w:val="decimal"/>
      <w:lvlText w:val="%7."/>
      <w:lvlJc w:val="left"/>
      <w:pPr>
        <w:ind w:left="7886" w:hanging="420"/>
      </w:pPr>
      <w:rPr>
        <w:rFonts w:cs="Times New Roman"/>
      </w:rPr>
    </w:lvl>
    <w:lvl w:ilvl="7">
      <w:start w:val="1"/>
      <w:numFmt w:val="lowerLetter"/>
      <w:lvlText w:val="%8)"/>
      <w:lvlJc w:val="left"/>
      <w:pPr>
        <w:ind w:left="8306" w:hanging="420"/>
      </w:pPr>
      <w:rPr>
        <w:rFonts w:cs="Times New Roman"/>
      </w:rPr>
    </w:lvl>
    <w:lvl w:ilvl="8">
      <w:start w:val="1"/>
      <w:numFmt w:val="lowerRoman"/>
      <w:lvlText w:val="%9."/>
      <w:lvlJc w:val="right"/>
      <w:pPr>
        <w:ind w:left="8726" w:hanging="420"/>
      </w:pPr>
      <w:rPr>
        <w:rFonts w:cs="Times New Roman"/>
      </w:rPr>
    </w:lvl>
  </w:abstractNum>
  <w:abstractNum w:abstractNumId="11">
    <w:nsid w:val="20A332F0"/>
    <w:multiLevelType w:val="multilevel"/>
    <w:tmpl w:val="C79C2EDC"/>
    <w:lvl w:ilvl="0">
      <w:start w:val="1"/>
      <w:numFmt w:val="chineseCountingThousand"/>
      <w:suff w:val="space"/>
      <w:lvlText w:val="第%1条 "/>
      <w:lvlJc w:val="left"/>
      <w:pPr>
        <w:ind w:firstLine="680"/>
      </w:pPr>
      <w:rPr>
        <w:rFonts w:ascii="方正黑体简体" w:eastAsia="方正黑体简体" w:cs="Times New Roman" w:hint="eastAsia"/>
        <w:b w:val="0"/>
        <w:color w:val="auto"/>
      </w:rPr>
    </w:lvl>
    <w:lvl w:ilvl="1">
      <w:start w:val="1"/>
      <w:numFmt w:val="chineseCountingThousand"/>
      <w:lvlText w:val="（%2）"/>
      <w:lvlJc w:val="left"/>
      <w:pPr>
        <w:ind w:firstLine="680"/>
      </w:pPr>
      <w:rPr>
        <w:rFonts w:cs="Times New Roman" w:hint="eastAsia"/>
        <w:color w:val="auto"/>
      </w:rPr>
    </w:lvl>
    <w:lvl w:ilvl="2">
      <w:start w:val="1"/>
      <w:numFmt w:val="decimal"/>
      <w:lvlText w:val="%1.%2.%3"/>
      <w:lvlJc w:val="left"/>
      <w:pPr>
        <w:ind w:left="4790" w:hanging="567"/>
      </w:pPr>
      <w:rPr>
        <w:rFonts w:cs="Times New Roman" w:hint="eastAsia"/>
      </w:rPr>
    </w:lvl>
    <w:lvl w:ilvl="3">
      <w:start w:val="1"/>
      <w:numFmt w:val="decimal"/>
      <w:lvlText w:val="%1.%2.%3.%4"/>
      <w:lvlJc w:val="left"/>
      <w:pPr>
        <w:ind w:left="5356" w:hanging="708"/>
      </w:pPr>
      <w:rPr>
        <w:rFonts w:cs="Times New Roman" w:hint="eastAsia"/>
      </w:rPr>
    </w:lvl>
    <w:lvl w:ilvl="4">
      <w:start w:val="1"/>
      <w:numFmt w:val="decimal"/>
      <w:lvlText w:val="%1.%2.%3.%4.%5"/>
      <w:lvlJc w:val="left"/>
      <w:pPr>
        <w:ind w:left="5923" w:hanging="850"/>
      </w:pPr>
      <w:rPr>
        <w:rFonts w:cs="Times New Roman" w:hint="eastAsia"/>
      </w:rPr>
    </w:lvl>
    <w:lvl w:ilvl="5">
      <w:start w:val="1"/>
      <w:numFmt w:val="decimal"/>
      <w:lvlText w:val="%1.%2.%3.%4.%5.%6"/>
      <w:lvlJc w:val="left"/>
      <w:pPr>
        <w:ind w:left="6632" w:hanging="1134"/>
      </w:pPr>
      <w:rPr>
        <w:rFonts w:cs="Times New Roman" w:hint="eastAsia"/>
      </w:rPr>
    </w:lvl>
    <w:lvl w:ilvl="6">
      <w:start w:val="1"/>
      <w:numFmt w:val="decimal"/>
      <w:lvlText w:val="%1.%2.%3.%4.%5.%6.%7"/>
      <w:lvlJc w:val="left"/>
      <w:pPr>
        <w:ind w:left="7199" w:hanging="1276"/>
      </w:pPr>
      <w:rPr>
        <w:rFonts w:cs="Times New Roman" w:hint="eastAsia"/>
      </w:rPr>
    </w:lvl>
    <w:lvl w:ilvl="7">
      <w:start w:val="1"/>
      <w:numFmt w:val="decimal"/>
      <w:lvlText w:val="%1.%2.%3.%4.%5.%6.%7.%8"/>
      <w:lvlJc w:val="left"/>
      <w:pPr>
        <w:ind w:left="7766" w:hanging="1418"/>
      </w:pPr>
      <w:rPr>
        <w:rFonts w:cs="Times New Roman" w:hint="eastAsia"/>
      </w:rPr>
    </w:lvl>
    <w:lvl w:ilvl="8">
      <w:start w:val="1"/>
      <w:numFmt w:val="decimal"/>
      <w:lvlText w:val="%1.%2.%3.%4.%5.%6.%7.%8.%9"/>
      <w:lvlJc w:val="left"/>
      <w:pPr>
        <w:ind w:left="8474" w:hanging="1700"/>
      </w:pPr>
      <w:rPr>
        <w:rFonts w:cs="Times New Roman" w:hint="eastAsia"/>
      </w:rPr>
    </w:lvl>
  </w:abstractNum>
  <w:abstractNum w:abstractNumId="12">
    <w:nsid w:val="2BDE213C"/>
    <w:multiLevelType w:val="multilevel"/>
    <w:tmpl w:val="8F8A2858"/>
    <w:lvl w:ilvl="0">
      <w:start w:val="1"/>
      <w:numFmt w:val="chineseCountingThousand"/>
      <w:suff w:val="nothing"/>
      <w:lvlText w:val="第%1章 "/>
      <w:lvlJc w:val="left"/>
      <w:rPr>
        <w:rFonts w:ascii="方正小标宋简体" w:eastAsia="方正小标宋简体" w:cs="Times New Roman" w:hint="eastAsia"/>
      </w:rPr>
    </w:lvl>
    <w:lvl w:ilvl="1">
      <w:start w:val="1"/>
      <w:numFmt w:val="chineseCountingThousand"/>
      <w:suff w:val="space"/>
      <w:lvlText w:val="第%2条"/>
      <w:lvlJc w:val="left"/>
      <w:pPr>
        <w:ind w:firstLine="680"/>
      </w:pPr>
      <w:rPr>
        <w:rFonts w:cs="Times New Roman" w:hint="eastAsia"/>
      </w:rPr>
    </w:lvl>
    <w:lvl w:ilvl="2">
      <w:start w:val="1"/>
      <w:numFmt w:val="chineseCountingThousand"/>
      <w:suff w:val="space"/>
      <w:lvlText w:val="（%3） "/>
      <w:lvlJc w:val="left"/>
      <w:pPr>
        <w:ind w:firstLine="680"/>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
    <w:nsid w:val="6E8E16D4"/>
    <w:multiLevelType w:val="multilevel"/>
    <w:tmpl w:val="A12CBA98"/>
    <w:lvl w:ilvl="0">
      <w:start w:val="1"/>
      <w:numFmt w:val="japaneseCounting"/>
      <w:lvlText w:val="（%1）"/>
      <w:lvlJc w:val="left"/>
      <w:pPr>
        <w:ind w:left="1712" w:hanging="1080"/>
      </w:pPr>
      <w:rPr>
        <w:rFonts w:cs="Times New Roman" w:hint="default"/>
      </w:rPr>
    </w:lvl>
    <w:lvl w:ilvl="1">
      <w:start w:val="1"/>
      <w:numFmt w:val="lowerLetter"/>
      <w:lvlText w:val="%2)"/>
      <w:lvlJc w:val="left"/>
      <w:pPr>
        <w:ind w:left="1472" w:hanging="420"/>
      </w:pPr>
      <w:rPr>
        <w:rFonts w:cs="Times New Roman"/>
      </w:rPr>
    </w:lvl>
    <w:lvl w:ilvl="2">
      <w:start w:val="1"/>
      <w:numFmt w:val="lowerRoman"/>
      <w:lvlText w:val="%3."/>
      <w:lvlJc w:val="right"/>
      <w:pPr>
        <w:ind w:left="1892" w:hanging="420"/>
      </w:pPr>
      <w:rPr>
        <w:rFonts w:cs="Times New Roman"/>
      </w:rPr>
    </w:lvl>
    <w:lvl w:ilvl="3">
      <w:start w:val="1"/>
      <w:numFmt w:val="decimal"/>
      <w:lvlText w:val="%4."/>
      <w:lvlJc w:val="left"/>
      <w:pPr>
        <w:ind w:left="2312" w:hanging="420"/>
      </w:pPr>
      <w:rPr>
        <w:rFonts w:cs="Times New Roman"/>
      </w:rPr>
    </w:lvl>
    <w:lvl w:ilvl="4">
      <w:start w:val="1"/>
      <w:numFmt w:val="lowerLetter"/>
      <w:lvlText w:val="%5)"/>
      <w:lvlJc w:val="left"/>
      <w:pPr>
        <w:ind w:left="2732" w:hanging="420"/>
      </w:pPr>
      <w:rPr>
        <w:rFonts w:cs="Times New Roman"/>
      </w:rPr>
    </w:lvl>
    <w:lvl w:ilvl="5">
      <w:start w:val="1"/>
      <w:numFmt w:val="lowerRoman"/>
      <w:lvlText w:val="%6."/>
      <w:lvlJc w:val="right"/>
      <w:pPr>
        <w:ind w:left="3152" w:hanging="420"/>
      </w:pPr>
      <w:rPr>
        <w:rFonts w:cs="Times New Roman"/>
      </w:rPr>
    </w:lvl>
    <w:lvl w:ilvl="6">
      <w:start w:val="1"/>
      <w:numFmt w:val="decimal"/>
      <w:lvlText w:val="%7."/>
      <w:lvlJc w:val="left"/>
      <w:pPr>
        <w:ind w:left="3572" w:hanging="420"/>
      </w:pPr>
      <w:rPr>
        <w:rFonts w:cs="Times New Roman"/>
      </w:rPr>
    </w:lvl>
    <w:lvl w:ilvl="7">
      <w:start w:val="1"/>
      <w:numFmt w:val="lowerLetter"/>
      <w:lvlText w:val="%8)"/>
      <w:lvlJc w:val="left"/>
      <w:pPr>
        <w:ind w:left="3992" w:hanging="420"/>
      </w:pPr>
      <w:rPr>
        <w:rFonts w:cs="Times New Roman"/>
      </w:rPr>
    </w:lvl>
    <w:lvl w:ilvl="8">
      <w:start w:val="1"/>
      <w:numFmt w:val="lowerRoman"/>
      <w:lvlText w:val="%9."/>
      <w:lvlJc w:val="right"/>
      <w:pPr>
        <w:ind w:left="4412" w:hanging="420"/>
      </w:pPr>
      <w:rPr>
        <w:rFonts w:cs="Times New Roman"/>
      </w:rPr>
    </w:lvl>
  </w:abstractNum>
  <w:num w:numId="1">
    <w:abstractNumId w:val="12"/>
  </w:num>
  <w:num w:numId="2">
    <w:abstractNumId w:val="11"/>
  </w:num>
  <w:num w:numId="3">
    <w:abstractNumId w:val="13"/>
  </w:num>
  <w:num w:numId="4">
    <w:abstractNumId w:val="1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51AB"/>
    <w:rsid w:val="00000EF7"/>
    <w:rsid w:val="0000172C"/>
    <w:rsid w:val="0000269E"/>
    <w:rsid w:val="00002D7D"/>
    <w:rsid w:val="00003427"/>
    <w:rsid w:val="000044A6"/>
    <w:rsid w:val="00004A6F"/>
    <w:rsid w:val="00006A55"/>
    <w:rsid w:val="00013EB1"/>
    <w:rsid w:val="00014AAF"/>
    <w:rsid w:val="00015530"/>
    <w:rsid w:val="0001682C"/>
    <w:rsid w:val="000169BE"/>
    <w:rsid w:val="000172A7"/>
    <w:rsid w:val="00021240"/>
    <w:rsid w:val="00021E52"/>
    <w:rsid w:val="00022DC7"/>
    <w:rsid w:val="00023952"/>
    <w:rsid w:val="0002503C"/>
    <w:rsid w:val="000264F4"/>
    <w:rsid w:val="00026743"/>
    <w:rsid w:val="00027382"/>
    <w:rsid w:val="00027C4C"/>
    <w:rsid w:val="00030701"/>
    <w:rsid w:val="000328DC"/>
    <w:rsid w:val="00035625"/>
    <w:rsid w:val="000359A3"/>
    <w:rsid w:val="000370C4"/>
    <w:rsid w:val="0004165B"/>
    <w:rsid w:val="000423BA"/>
    <w:rsid w:val="00042BAB"/>
    <w:rsid w:val="00042CFC"/>
    <w:rsid w:val="00046F72"/>
    <w:rsid w:val="000507DF"/>
    <w:rsid w:val="00053C8B"/>
    <w:rsid w:val="00054A17"/>
    <w:rsid w:val="00055010"/>
    <w:rsid w:val="000559BD"/>
    <w:rsid w:val="0005764C"/>
    <w:rsid w:val="00062CC2"/>
    <w:rsid w:val="00063B0A"/>
    <w:rsid w:val="000674C6"/>
    <w:rsid w:val="000700A2"/>
    <w:rsid w:val="00071F13"/>
    <w:rsid w:val="00073D45"/>
    <w:rsid w:val="00077F08"/>
    <w:rsid w:val="0008010B"/>
    <w:rsid w:val="00080900"/>
    <w:rsid w:val="00080A93"/>
    <w:rsid w:val="00080A9F"/>
    <w:rsid w:val="00081754"/>
    <w:rsid w:val="00081B8B"/>
    <w:rsid w:val="00081D3D"/>
    <w:rsid w:val="00081F88"/>
    <w:rsid w:val="00082015"/>
    <w:rsid w:val="00082A31"/>
    <w:rsid w:val="00082CA4"/>
    <w:rsid w:val="000830D7"/>
    <w:rsid w:val="00086D8F"/>
    <w:rsid w:val="00090012"/>
    <w:rsid w:val="0009097D"/>
    <w:rsid w:val="0009235A"/>
    <w:rsid w:val="0009238F"/>
    <w:rsid w:val="00092A39"/>
    <w:rsid w:val="0009349B"/>
    <w:rsid w:val="000959F6"/>
    <w:rsid w:val="000A15E0"/>
    <w:rsid w:val="000A24FE"/>
    <w:rsid w:val="000A467E"/>
    <w:rsid w:val="000A617D"/>
    <w:rsid w:val="000B14F3"/>
    <w:rsid w:val="000B2E15"/>
    <w:rsid w:val="000B4BD1"/>
    <w:rsid w:val="000B51AB"/>
    <w:rsid w:val="000B525D"/>
    <w:rsid w:val="000B5985"/>
    <w:rsid w:val="000B5FF5"/>
    <w:rsid w:val="000B7532"/>
    <w:rsid w:val="000B781E"/>
    <w:rsid w:val="000B78C0"/>
    <w:rsid w:val="000C07A1"/>
    <w:rsid w:val="000C1679"/>
    <w:rsid w:val="000C1C04"/>
    <w:rsid w:val="000C29DB"/>
    <w:rsid w:val="000C6723"/>
    <w:rsid w:val="000E0518"/>
    <w:rsid w:val="000E074C"/>
    <w:rsid w:val="000E08D9"/>
    <w:rsid w:val="000E0F2B"/>
    <w:rsid w:val="000E156D"/>
    <w:rsid w:val="000E46DD"/>
    <w:rsid w:val="000E637E"/>
    <w:rsid w:val="000E7C84"/>
    <w:rsid w:val="000F3C58"/>
    <w:rsid w:val="000F4037"/>
    <w:rsid w:val="000F5977"/>
    <w:rsid w:val="000F7D77"/>
    <w:rsid w:val="00100A96"/>
    <w:rsid w:val="00103B21"/>
    <w:rsid w:val="0010502A"/>
    <w:rsid w:val="00107455"/>
    <w:rsid w:val="00107492"/>
    <w:rsid w:val="001117C9"/>
    <w:rsid w:val="00113733"/>
    <w:rsid w:val="00113F33"/>
    <w:rsid w:val="00123FB2"/>
    <w:rsid w:val="00125E5D"/>
    <w:rsid w:val="0012602D"/>
    <w:rsid w:val="0012672E"/>
    <w:rsid w:val="00126C19"/>
    <w:rsid w:val="001307F2"/>
    <w:rsid w:val="00132082"/>
    <w:rsid w:val="00132CAB"/>
    <w:rsid w:val="00133703"/>
    <w:rsid w:val="001338A6"/>
    <w:rsid w:val="0013395B"/>
    <w:rsid w:val="0013518C"/>
    <w:rsid w:val="00136985"/>
    <w:rsid w:val="001404C9"/>
    <w:rsid w:val="001414E8"/>
    <w:rsid w:val="001417AE"/>
    <w:rsid w:val="0014289A"/>
    <w:rsid w:val="0014350D"/>
    <w:rsid w:val="00143C34"/>
    <w:rsid w:val="00144006"/>
    <w:rsid w:val="0014417E"/>
    <w:rsid w:val="00144EBB"/>
    <w:rsid w:val="00151A4D"/>
    <w:rsid w:val="0015236C"/>
    <w:rsid w:val="0015274B"/>
    <w:rsid w:val="0015400C"/>
    <w:rsid w:val="001569DB"/>
    <w:rsid w:val="001574CB"/>
    <w:rsid w:val="00161D07"/>
    <w:rsid w:val="001620B9"/>
    <w:rsid w:val="0016316C"/>
    <w:rsid w:val="00163A5A"/>
    <w:rsid w:val="0016651A"/>
    <w:rsid w:val="00166E59"/>
    <w:rsid w:val="001672E0"/>
    <w:rsid w:val="00167780"/>
    <w:rsid w:val="00173BCC"/>
    <w:rsid w:val="00173C6A"/>
    <w:rsid w:val="0017526A"/>
    <w:rsid w:val="0017798E"/>
    <w:rsid w:val="00177DA0"/>
    <w:rsid w:val="00180070"/>
    <w:rsid w:val="00180CA4"/>
    <w:rsid w:val="00181309"/>
    <w:rsid w:val="00181541"/>
    <w:rsid w:val="00182E3C"/>
    <w:rsid w:val="0018360F"/>
    <w:rsid w:val="00184E48"/>
    <w:rsid w:val="00185823"/>
    <w:rsid w:val="00186469"/>
    <w:rsid w:val="00186A29"/>
    <w:rsid w:val="00191B56"/>
    <w:rsid w:val="0019253A"/>
    <w:rsid w:val="00192BE9"/>
    <w:rsid w:val="00193924"/>
    <w:rsid w:val="00193DBE"/>
    <w:rsid w:val="001947E1"/>
    <w:rsid w:val="00194B70"/>
    <w:rsid w:val="0019614F"/>
    <w:rsid w:val="001A2800"/>
    <w:rsid w:val="001A47BA"/>
    <w:rsid w:val="001A5D2E"/>
    <w:rsid w:val="001A79AB"/>
    <w:rsid w:val="001A7EA8"/>
    <w:rsid w:val="001B1721"/>
    <w:rsid w:val="001B2BF5"/>
    <w:rsid w:val="001B329C"/>
    <w:rsid w:val="001B5099"/>
    <w:rsid w:val="001B5536"/>
    <w:rsid w:val="001C007F"/>
    <w:rsid w:val="001C0A49"/>
    <w:rsid w:val="001C1C04"/>
    <w:rsid w:val="001C1F0A"/>
    <w:rsid w:val="001C3084"/>
    <w:rsid w:val="001C3C50"/>
    <w:rsid w:val="001C3E65"/>
    <w:rsid w:val="001C4109"/>
    <w:rsid w:val="001D07EA"/>
    <w:rsid w:val="001D0F1C"/>
    <w:rsid w:val="001D1AAA"/>
    <w:rsid w:val="001D1F6D"/>
    <w:rsid w:val="001D2542"/>
    <w:rsid w:val="001D596B"/>
    <w:rsid w:val="001D5BC5"/>
    <w:rsid w:val="001D620C"/>
    <w:rsid w:val="001D79A6"/>
    <w:rsid w:val="001D7F39"/>
    <w:rsid w:val="001E01BA"/>
    <w:rsid w:val="001E1036"/>
    <w:rsid w:val="001E1079"/>
    <w:rsid w:val="001E14EC"/>
    <w:rsid w:val="001E5703"/>
    <w:rsid w:val="001E7524"/>
    <w:rsid w:val="001F2774"/>
    <w:rsid w:val="001F4A6F"/>
    <w:rsid w:val="001F7A15"/>
    <w:rsid w:val="0020069C"/>
    <w:rsid w:val="00201E52"/>
    <w:rsid w:val="00202060"/>
    <w:rsid w:val="002021A9"/>
    <w:rsid w:val="00203034"/>
    <w:rsid w:val="00203A7E"/>
    <w:rsid w:val="00210338"/>
    <w:rsid w:val="002122E0"/>
    <w:rsid w:val="002127CF"/>
    <w:rsid w:val="00214AF7"/>
    <w:rsid w:val="00216BCF"/>
    <w:rsid w:val="00223C3B"/>
    <w:rsid w:val="00225BF2"/>
    <w:rsid w:val="00225DAE"/>
    <w:rsid w:val="00227E95"/>
    <w:rsid w:val="00230CE4"/>
    <w:rsid w:val="00231432"/>
    <w:rsid w:val="00235178"/>
    <w:rsid w:val="00235B45"/>
    <w:rsid w:val="00236D9F"/>
    <w:rsid w:val="002376AE"/>
    <w:rsid w:val="00241872"/>
    <w:rsid w:val="002455BD"/>
    <w:rsid w:val="002466E4"/>
    <w:rsid w:val="002479DD"/>
    <w:rsid w:val="00251FA7"/>
    <w:rsid w:val="00252BC4"/>
    <w:rsid w:val="00253942"/>
    <w:rsid w:val="00253F6E"/>
    <w:rsid w:val="0025437E"/>
    <w:rsid w:val="00254AA4"/>
    <w:rsid w:val="002607DE"/>
    <w:rsid w:val="00261315"/>
    <w:rsid w:val="002620B0"/>
    <w:rsid w:val="002661C2"/>
    <w:rsid w:val="00267023"/>
    <w:rsid w:val="00270157"/>
    <w:rsid w:val="00271D63"/>
    <w:rsid w:val="00275B55"/>
    <w:rsid w:val="00282101"/>
    <w:rsid w:val="00285BF2"/>
    <w:rsid w:val="00286F3B"/>
    <w:rsid w:val="00287E86"/>
    <w:rsid w:val="0029307E"/>
    <w:rsid w:val="00293A5A"/>
    <w:rsid w:val="002A08B6"/>
    <w:rsid w:val="002A0C5A"/>
    <w:rsid w:val="002A0EBF"/>
    <w:rsid w:val="002A1F9E"/>
    <w:rsid w:val="002A37C4"/>
    <w:rsid w:val="002A5AC1"/>
    <w:rsid w:val="002A6059"/>
    <w:rsid w:val="002A69F1"/>
    <w:rsid w:val="002A6AF8"/>
    <w:rsid w:val="002A6DE6"/>
    <w:rsid w:val="002B0A3A"/>
    <w:rsid w:val="002B1757"/>
    <w:rsid w:val="002B1838"/>
    <w:rsid w:val="002B198C"/>
    <w:rsid w:val="002B3D77"/>
    <w:rsid w:val="002B454E"/>
    <w:rsid w:val="002B556A"/>
    <w:rsid w:val="002B7889"/>
    <w:rsid w:val="002C19FE"/>
    <w:rsid w:val="002C212A"/>
    <w:rsid w:val="002C2832"/>
    <w:rsid w:val="002C41CE"/>
    <w:rsid w:val="002C7A50"/>
    <w:rsid w:val="002D0EA0"/>
    <w:rsid w:val="002D2B94"/>
    <w:rsid w:val="002D62B3"/>
    <w:rsid w:val="002D7678"/>
    <w:rsid w:val="002D7983"/>
    <w:rsid w:val="002D7BBB"/>
    <w:rsid w:val="002E0C11"/>
    <w:rsid w:val="002E0C8E"/>
    <w:rsid w:val="002E13BE"/>
    <w:rsid w:val="002E1F40"/>
    <w:rsid w:val="002E4579"/>
    <w:rsid w:val="002E57D1"/>
    <w:rsid w:val="002E5927"/>
    <w:rsid w:val="002F1B19"/>
    <w:rsid w:val="002F526B"/>
    <w:rsid w:val="002F6199"/>
    <w:rsid w:val="0030050B"/>
    <w:rsid w:val="00302C15"/>
    <w:rsid w:val="00306AAE"/>
    <w:rsid w:val="00307C1C"/>
    <w:rsid w:val="003115C7"/>
    <w:rsid w:val="00312301"/>
    <w:rsid w:val="003140BE"/>
    <w:rsid w:val="003178B6"/>
    <w:rsid w:val="00317BD9"/>
    <w:rsid w:val="00317EAA"/>
    <w:rsid w:val="00321290"/>
    <w:rsid w:val="003213CD"/>
    <w:rsid w:val="00321B3B"/>
    <w:rsid w:val="003225A7"/>
    <w:rsid w:val="00323D61"/>
    <w:rsid w:val="00325B6C"/>
    <w:rsid w:val="003275E7"/>
    <w:rsid w:val="0032778A"/>
    <w:rsid w:val="00330CFC"/>
    <w:rsid w:val="00332E02"/>
    <w:rsid w:val="003435A3"/>
    <w:rsid w:val="00343A1D"/>
    <w:rsid w:val="00343A6D"/>
    <w:rsid w:val="00345420"/>
    <w:rsid w:val="00345489"/>
    <w:rsid w:val="0034602D"/>
    <w:rsid w:val="00347471"/>
    <w:rsid w:val="00350AED"/>
    <w:rsid w:val="00350F11"/>
    <w:rsid w:val="0035190A"/>
    <w:rsid w:val="00351DB6"/>
    <w:rsid w:val="00355188"/>
    <w:rsid w:val="00355D73"/>
    <w:rsid w:val="00357B38"/>
    <w:rsid w:val="00363869"/>
    <w:rsid w:val="00364220"/>
    <w:rsid w:val="003651C6"/>
    <w:rsid w:val="00366C27"/>
    <w:rsid w:val="003714C0"/>
    <w:rsid w:val="0037307E"/>
    <w:rsid w:val="00375479"/>
    <w:rsid w:val="003764DB"/>
    <w:rsid w:val="00376730"/>
    <w:rsid w:val="00376DAA"/>
    <w:rsid w:val="00376E64"/>
    <w:rsid w:val="0038430E"/>
    <w:rsid w:val="00384D28"/>
    <w:rsid w:val="003858D1"/>
    <w:rsid w:val="00385B60"/>
    <w:rsid w:val="00385F92"/>
    <w:rsid w:val="00387160"/>
    <w:rsid w:val="00390083"/>
    <w:rsid w:val="00390B8D"/>
    <w:rsid w:val="0039190E"/>
    <w:rsid w:val="003935F4"/>
    <w:rsid w:val="00394955"/>
    <w:rsid w:val="003A0442"/>
    <w:rsid w:val="003A2726"/>
    <w:rsid w:val="003A41E6"/>
    <w:rsid w:val="003A49C7"/>
    <w:rsid w:val="003B1BF6"/>
    <w:rsid w:val="003B2845"/>
    <w:rsid w:val="003B314D"/>
    <w:rsid w:val="003B33A6"/>
    <w:rsid w:val="003B502F"/>
    <w:rsid w:val="003B6AF7"/>
    <w:rsid w:val="003B78C7"/>
    <w:rsid w:val="003C04BD"/>
    <w:rsid w:val="003C09AA"/>
    <w:rsid w:val="003C0B2E"/>
    <w:rsid w:val="003C3EDD"/>
    <w:rsid w:val="003C4029"/>
    <w:rsid w:val="003C46F3"/>
    <w:rsid w:val="003C4EC1"/>
    <w:rsid w:val="003C6681"/>
    <w:rsid w:val="003C6EEF"/>
    <w:rsid w:val="003D037E"/>
    <w:rsid w:val="003D66B1"/>
    <w:rsid w:val="003D6F7B"/>
    <w:rsid w:val="003E193F"/>
    <w:rsid w:val="003E4840"/>
    <w:rsid w:val="003E6677"/>
    <w:rsid w:val="003E68C5"/>
    <w:rsid w:val="003E6E64"/>
    <w:rsid w:val="003E7089"/>
    <w:rsid w:val="003E7BD1"/>
    <w:rsid w:val="003F046E"/>
    <w:rsid w:val="003F3DD4"/>
    <w:rsid w:val="003F3F33"/>
    <w:rsid w:val="003F4026"/>
    <w:rsid w:val="004016CE"/>
    <w:rsid w:val="00404675"/>
    <w:rsid w:val="004047C8"/>
    <w:rsid w:val="00405037"/>
    <w:rsid w:val="00406824"/>
    <w:rsid w:val="004072FF"/>
    <w:rsid w:val="00407435"/>
    <w:rsid w:val="0041283D"/>
    <w:rsid w:val="00414F0E"/>
    <w:rsid w:val="00420988"/>
    <w:rsid w:val="004264F5"/>
    <w:rsid w:val="004268CC"/>
    <w:rsid w:val="00430326"/>
    <w:rsid w:val="0043338A"/>
    <w:rsid w:val="00434514"/>
    <w:rsid w:val="00434A44"/>
    <w:rsid w:val="00434B81"/>
    <w:rsid w:val="00435E95"/>
    <w:rsid w:val="004365D4"/>
    <w:rsid w:val="00436AB0"/>
    <w:rsid w:val="004402E1"/>
    <w:rsid w:val="00441BBC"/>
    <w:rsid w:val="0044200B"/>
    <w:rsid w:val="00445670"/>
    <w:rsid w:val="00450566"/>
    <w:rsid w:val="0045177E"/>
    <w:rsid w:val="00452267"/>
    <w:rsid w:val="00455F24"/>
    <w:rsid w:val="0045704A"/>
    <w:rsid w:val="004576EE"/>
    <w:rsid w:val="00461665"/>
    <w:rsid w:val="00461987"/>
    <w:rsid w:val="00462700"/>
    <w:rsid w:val="00463BF2"/>
    <w:rsid w:val="00465A4E"/>
    <w:rsid w:val="00465EF8"/>
    <w:rsid w:val="00466BA7"/>
    <w:rsid w:val="00467D5F"/>
    <w:rsid w:val="00470CCD"/>
    <w:rsid w:val="0047151A"/>
    <w:rsid w:val="00473563"/>
    <w:rsid w:val="004740B3"/>
    <w:rsid w:val="00474B0E"/>
    <w:rsid w:val="00474E20"/>
    <w:rsid w:val="004753A7"/>
    <w:rsid w:val="004775A6"/>
    <w:rsid w:val="00480DF0"/>
    <w:rsid w:val="00481E9F"/>
    <w:rsid w:val="0048205A"/>
    <w:rsid w:val="004834BE"/>
    <w:rsid w:val="00483F1D"/>
    <w:rsid w:val="00490C9B"/>
    <w:rsid w:val="00494482"/>
    <w:rsid w:val="00495606"/>
    <w:rsid w:val="004A1264"/>
    <w:rsid w:val="004A175F"/>
    <w:rsid w:val="004A391D"/>
    <w:rsid w:val="004A3937"/>
    <w:rsid w:val="004A3A15"/>
    <w:rsid w:val="004A3D87"/>
    <w:rsid w:val="004A4EC7"/>
    <w:rsid w:val="004A546B"/>
    <w:rsid w:val="004A6864"/>
    <w:rsid w:val="004B0E48"/>
    <w:rsid w:val="004B2BD7"/>
    <w:rsid w:val="004B373F"/>
    <w:rsid w:val="004B47F4"/>
    <w:rsid w:val="004B5629"/>
    <w:rsid w:val="004B5C8C"/>
    <w:rsid w:val="004C0B32"/>
    <w:rsid w:val="004C0F73"/>
    <w:rsid w:val="004C1FB1"/>
    <w:rsid w:val="004C2521"/>
    <w:rsid w:val="004C45CD"/>
    <w:rsid w:val="004C4720"/>
    <w:rsid w:val="004C609F"/>
    <w:rsid w:val="004C6105"/>
    <w:rsid w:val="004C6D96"/>
    <w:rsid w:val="004C7928"/>
    <w:rsid w:val="004D2399"/>
    <w:rsid w:val="004D4440"/>
    <w:rsid w:val="004D4880"/>
    <w:rsid w:val="004D52FA"/>
    <w:rsid w:val="004D79EA"/>
    <w:rsid w:val="004E32F7"/>
    <w:rsid w:val="004E3E75"/>
    <w:rsid w:val="004E4871"/>
    <w:rsid w:val="004E7302"/>
    <w:rsid w:val="004F0CC3"/>
    <w:rsid w:val="004F1071"/>
    <w:rsid w:val="004F19F8"/>
    <w:rsid w:val="004F3FF8"/>
    <w:rsid w:val="004F63EE"/>
    <w:rsid w:val="005024E5"/>
    <w:rsid w:val="005025D2"/>
    <w:rsid w:val="00502F7C"/>
    <w:rsid w:val="00505BF2"/>
    <w:rsid w:val="00506101"/>
    <w:rsid w:val="0051056E"/>
    <w:rsid w:val="00511099"/>
    <w:rsid w:val="00511621"/>
    <w:rsid w:val="00512B72"/>
    <w:rsid w:val="00512B8A"/>
    <w:rsid w:val="00513F1B"/>
    <w:rsid w:val="00514ED0"/>
    <w:rsid w:val="00515116"/>
    <w:rsid w:val="0051575F"/>
    <w:rsid w:val="0051627E"/>
    <w:rsid w:val="005235BD"/>
    <w:rsid w:val="00523BDA"/>
    <w:rsid w:val="005260EF"/>
    <w:rsid w:val="0052696C"/>
    <w:rsid w:val="00531943"/>
    <w:rsid w:val="00531A01"/>
    <w:rsid w:val="00531E5A"/>
    <w:rsid w:val="00532376"/>
    <w:rsid w:val="0053275D"/>
    <w:rsid w:val="005335A0"/>
    <w:rsid w:val="00533D68"/>
    <w:rsid w:val="00535988"/>
    <w:rsid w:val="005362A5"/>
    <w:rsid w:val="00541754"/>
    <w:rsid w:val="005436DF"/>
    <w:rsid w:val="00543C53"/>
    <w:rsid w:val="00544AB0"/>
    <w:rsid w:val="00544C55"/>
    <w:rsid w:val="00547E16"/>
    <w:rsid w:val="00550C6A"/>
    <w:rsid w:val="00552855"/>
    <w:rsid w:val="00552CD9"/>
    <w:rsid w:val="005531F9"/>
    <w:rsid w:val="00553E33"/>
    <w:rsid w:val="00554839"/>
    <w:rsid w:val="00560D4D"/>
    <w:rsid w:val="00561D62"/>
    <w:rsid w:val="0056466D"/>
    <w:rsid w:val="005650DB"/>
    <w:rsid w:val="0056693C"/>
    <w:rsid w:val="0057000B"/>
    <w:rsid w:val="00570B86"/>
    <w:rsid w:val="00570E5C"/>
    <w:rsid w:val="0057159A"/>
    <w:rsid w:val="00571800"/>
    <w:rsid w:val="00572022"/>
    <w:rsid w:val="00572A0C"/>
    <w:rsid w:val="00574AB6"/>
    <w:rsid w:val="00574BDC"/>
    <w:rsid w:val="00574CA6"/>
    <w:rsid w:val="00576C75"/>
    <w:rsid w:val="005778BD"/>
    <w:rsid w:val="00581147"/>
    <w:rsid w:val="0058228D"/>
    <w:rsid w:val="00583335"/>
    <w:rsid w:val="0058372B"/>
    <w:rsid w:val="0058479A"/>
    <w:rsid w:val="0058520B"/>
    <w:rsid w:val="00587340"/>
    <w:rsid w:val="00587A0B"/>
    <w:rsid w:val="00590A78"/>
    <w:rsid w:val="00595518"/>
    <w:rsid w:val="00595519"/>
    <w:rsid w:val="00595DD8"/>
    <w:rsid w:val="0059621E"/>
    <w:rsid w:val="005A1557"/>
    <w:rsid w:val="005A1BC4"/>
    <w:rsid w:val="005A1F46"/>
    <w:rsid w:val="005A3161"/>
    <w:rsid w:val="005A395B"/>
    <w:rsid w:val="005A4191"/>
    <w:rsid w:val="005A423E"/>
    <w:rsid w:val="005A4B0B"/>
    <w:rsid w:val="005A5EC4"/>
    <w:rsid w:val="005B0606"/>
    <w:rsid w:val="005B1B9C"/>
    <w:rsid w:val="005B2CDA"/>
    <w:rsid w:val="005B4401"/>
    <w:rsid w:val="005B4FDA"/>
    <w:rsid w:val="005B6A0D"/>
    <w:rsid w:val="005C12FC"/>
    <w:rsid w:val="005C65C6"/>
    <w:rsid w:val="005C7E47"/>
    <w:rsid w:val="005D0FF4"/>
    <w:rsid w:val="005D1B48"/>
    <w:rsid w:val="005D2643"/>
    <w:rsid w:val="005D4769"/>
    <w:rsid w:val="005D6171"/>
    <w:rsid w:val="005D66B9"/>
    <w:rsid w:val="005D6FE2"/>
    <w:rsid w:val="005D7583"/>
    <w:rsid w:val="005E06D4"/>
    <w:rsid w:val="005E0D39"/>
    <w:rsid w:val="005E1F5C"/>
    <w:rsid w:val="005E247C"/>
    <w:rsid w:val="005E30DF"/>
    <w:rsid w:val="005E4693"/>
    <w:rsid w:val="005E50A0"/>
    <w:rsid w:val="005F61CC"/>
    <w:rsid w:val="005F664A"/>
    <w:rsid w:val="00600F56"/>
    <w:rsid w:val="006014A1"/>
    <w:rsid w:val="00601B77"/>
    <w:rsid w:val="0060283E"/>
    <w:rsid w:val="0060321F"/>
    <w:rsid w:val="00603A46"/>
    <w:rsid w:val="006047CC"/>
    <w:rsid w:val="0060525F"/>
    <w:rsid w:val="00606BB6"/>
    <w:rsid w:val="0060743F"/>
    <w:rsid w:val="00607875"/>
    <w:rsid w:val="00610AF4"/>
    <w:rsid w:val="006113A5"/>
    <w:rsid w:val="00611B7B"/>
    <w:rsid w:val="00612082"/>
    <w:rsid w:val="00612713"/>
    <w:rsid w:val="0061296B"/>
    <w:rsid w:val="00612A7A"/>
    <w:rsid w:val="006130BA"/>
    <w:rsid w:val="00614B26"/>
    <w:rsid w:val="00617C38"/>
    <w:rsid w:val="0062142C"/>
    <w:rsid w:val="00622775"/>
    <w:rsid w:val="00625F86"/>
    <w:rsid w:val="00627999"/>
    <w:rsid w:val="0063131F"/>
    <w:rsid w:val="006319FE"/>
    <w:rsid w:val="0063408D"/>
    <w:rsid w:val="00634DE3"/>
    <w:rsid w:val="00637155"/>
    <w:rsid w:val="00637B1E"/>
    <w:rsid w:val="00640BEE"/>
    <w:rsid w:val="00643EB7"/>
    <w:rsid w:val="006449B2"/>
    <w:rsid w:val="006460B0"/>
    <w:rsid w:val="00646DF1"/>
    <w:rsid w:val="00650AE2"/>
    <w:rsid w:val="006539FF"/>
    <w:rsid w:val="006577A5"/>
    <w:rsid w:val="00662609"/>
    <w:rsid w:val="00663146"/>
    <w:rsid w:val="00665A17"/>
    <w:rsid w:val="00665E78"/>
    <w:rsid w:val="006666B6"/>
    <w:rsid w:val="00670618"/>
    <w:rsid w:val="00670EA9"/>
    <w:rsid w:val="00672116"/>
    <w:rsid w:val="00672820"/>
    <w:rsid w:val="006755F2"/>
    <w:rsid w:val="00680E03"/>
    <w:rsid w:val="006816EC"/>
    <w:rsid w:val="00684F7F"/>
    <w:rsid w:val="0068511D"/>
    <w:rsid w:val="00685C90"/>
    <w:rsid w:val="006860F4"/>
    <w:rsid w:val="00687FF2"/>
    <w:rsid w:val="006907CB"/>
    <w:rsid w:val="00690E59"/>
    <w:rsid w:val="006A1DB5"/>
    <w:rsid w:val="006A265F"/>
    <w:rsid w:val="006A2C7E"/>
    <w:rsid w:val="006A2E7A"/>
    <w:rsid w:val="006A30A9"/>
    <w:rsid w:val="006A405C"/>
    <w:rsid w:val="006A5496"/>
    <w:rsid w:val="006A57BF"/>
    <w:rsid w:val="006B166F"/>
    <w:rsid w:val="006B24CE"/>
    <w:rsid w:val="006B2D81"/>
    <w:rsid w:val="006B5544"/>
    <w:rsid w:val="006B5EEC"/>
    <w:rsid w:val="006C0D5D"/>
    <w:rsid w:val="006C2A03"/>
    <w:rsid w:val="006C4ABD"/>
    <w:rsid w:val="006C5FD5"/>
    <w:rsid w:val="006C64EF"/>
    <w:rsid w:val="006C67A2"/>
    <w:rsid w:val="006C7233"/>
    <w:rsid w:val="006C76DB"/>
    <w:rsid w:val="006D1479"/>
    <w:rsid w:val="006D155C"/>
    <w:rsid w:val="006D21ED"/>
    <w:rsid w:val="006D3764"/>
    <w:rsid w:val="006D381B"/>
    <w:rsid w:val="006D4814"/>
    <w:rsid w:val="006E0F11"/>
    <w:rsid w:val="006E283A"/>
    <w:rsid w:val="006E293C"/>
    <w:rsid w:val="006E2ED5"/>
    <w:rsid w:val="006E2FDF"/>
    <w:rsid w:val="006E3F47"/>
    <w:rsid w:val="006E5F89"/>
    <w:rsid w:val="006E636E"/>
    <w:rsid w:val="006E65D1"/>
    <w:rsid w:val="006E6E47"/>
    <w:rsid w:val="006E705E"/>
    <w:rsid w:val="006F1179"/>
    <w:rsid w:val="006F1E6A"/>
    <w:rsid w:val="006F30D4"/>
    <w:rsid w:val="006F3837"/>
    <w:rsid w:val="006F535B"/>
    <w:rsid w:val="006F5EB6"/>
    <w:rsid w:val="006F7126"/>
    <w:rsid w:val="007000AA"/>
    <w:rsid w:val="00702D91"/>
    <w:rsid w:val="0070378C"/>
    <w:rsid w:val="0070769F"/>
    <w:rsid w:val="0071015E"/>
    <w:rsid w:val="007104C9"/>
    <w:rsid w:val="007109C6"/>
    <w:rsid w:val="007124B5"/>
    <w:rsid w:val="0071374E"/>
    <w:rsid w:val="00713E4E"/>
    <w:rsid w:val="0071410C"/>
    <w:rsid w:val="007141B3"/>
    <w:rsid w:val="00714718"/>
    <w:rsid w:val="00716F77"/>
    <w:rsid w:val="00717D80"/>
    <w:rsid w:val="00720379"/>
    <w:rsid w:val="0072101E"/>
    <w:rsid w:val="00721D41"/>
    <w:rsid w:val="00722AF9"/>
    <w:rsid w:val="00722F27"/>
    <w:rsid w:val="00725C3F"/>
    <w:rsid w:val="00726592"/>
    <w:rsid w:val="00726B0C"/>
    <w:rsid w:val="00730824"/>
    <w:rsid w:val="007326B6"/>
    <w:rsid w:val="00733515"/>
    <w:rsid w:val="007343AF"/>
    <w:rsid w:val="00734A37"/>
    <w:rsid w:val="007367D2"/>
    <w:rsid w:val="0073680A"/>
    <w:rsid w:val="00737E41"/>
    <w:rsid w:val="00737F1B"/>
    <w:rsid w:val="00740B8D"/>
    <w:rsid w:val="00742918"/>
    <w:rsid w:val="007439B7"/>
    <w:rsid w:val="007455BF"/>
    <w:rsid w:val="007475B8"/>
    <w:rsid w:val="00747A2D"/>
    <w:rsid w:val="0075093E"/>
    <w:rsid w:val="007525C5"/>
    <w:rsid w:val="00752BB5"/>
    <w:rsid w:val="007532B5"/>
    <w:rsid w:val="00753F40"/>
    <w:rsid w:val="00754B6D"/>
    <w:rsid w:val="00756FD8"/>
    <w:rsid w:val="007601C2"/>
    <w:rsid w:val="00760A5A"/>
    <w:rsid w:val="00763C68"/>
    <w:rsid w:val="007646A9"/>
    <w:rsid w:val="00764884"/>
    <w:rsid w:val="00764BDB"/>
    <w:rsid w:val="00765254"/>
    <w:rsid w:val="007656AD"/>
    <w:rsid w:val="0076796E"/>
    <w:rsid w:val="00774954"/>
    <w:rsid w:val="00774DB7"/>
    <w:rsid w:val="0077522E"/>
    <w:rsid w:val="00777A37"/>
    <w:rsid w:val="00777A57"/>
    <w:rsid w:val="00777B79"/>
    <w:rsid w:val="007811D9"/>
    <w:rsid w:val="00783606"/>
    <w:rsid w:val="0078533A"/>
    <w:rsid w:val="00785BA7"/>
    <w:rsid w:val="007874A8"/>
    <w:rsid w:val="00790000"/>
    <w:rsid w:val="007910B0"/>
    <w:rsid w:val="00793F85"/>
    <w:rsid w:val="007973CD"/>
    <w:rsid w:val="007A2A64"/>
    <w:rsid w:val="007A33A6"/>
    <w:rsid w:val="007A3D4D"/>
    <w:rsid w:val="007A5969"/>
    <w:rsid w:val="007A5C94"/>
    <w:rsid w:val="007A6793"/>
    <w:rsid w:val="007A6B1F"/>
    <w:rsid w:val="007A7FBC"/>
    <w:rsid w:val="007B37A2"/>
    <w:rsid w:val="007B4C34"/>
    <w:rsid w:val="007B4E33"/>
    <w:rsid w:val="007B63D2"/>
    <w:rsid w:val="007B6EC9"/>
    <w:rsid w:val="007B7500"/>
    <w:rsid w:val="007B7DD7"/>
    <w:rsid w:val="007C18B3"/>
    <w:rsid w:val="007C1937"/>
    <w:rsid w:val="007C2485"/>
    <w:rsid w:val="007C3144"/>
    <w:rsid w:val="007C3BA7"/>
    <w:rsid w:val="007C5154"/>
    <w:rsid w:val="007D288C"/>
    <w:rsid w:val="007D36D1"/>
    <w:rsid w:val="007D6B04"/>
    <w:rsid w:val="007D6BDE"/>
    <w:rsid w:val="007D6D0C"/>
    <w:rsid w:val="007E09CA"/>
    <w:rsid w:val="007E278E"/>
    <w:rsid w:val="007E4350"/>
    <w:rsid w:val="007E50CB"/>
    <w:rsid w:val="007E5F53"/>
    <w:rsid w:val="007E6E1E"/>
    <w:rsid w:val="007E7EBD"/>
    <w:rsid w:val="007F2827"/>
    <w:rsid w:val="007F42A9"/>
    <w:rsid w:val="008000F1"/>
    <w:rsid w:val="00801CF0"/>
    <w:rsid w:val="008020EF"/>
    <w:rsid w:val="00802DE2"/>
    <w:rsid w:val="008066EE"/>
    <w:rsid w:val="0080707C"/>
    <w:rsid w:val="00807AB2"/>
    <w:rsid w:val="008103A0"/>
    <w:rsid w:val="0081066E"/>
    <w:rsid w:val="0081181C"/>
    <w:rsid w:val="008126C2"/>
    <w:rsid w:val="0081387A"/>
    <w:rsid w:val="00814682"/>
    <w:rsid w:val="00817D8A"/>
    <w:rsid w:val="0082403E"/>
    <w:rsid w:val="008242C0"/>
    <w:rsid w:val="00824C75"/>
    <w:rsid w:val="00825482"/>
    <w:rsid w:val="00826F1C"/>
    <w:rsid w:val="008304F9"/>
    <w:rsid w:val="00830C0D"/>
    <w:rsid w:val="00830FFF"/>
    <w:rsid w:val="008311FC"/>
    <w:rsid w:val="008318CF"/>
    <w:rsid w:val="00831B2F"/>
    <w:rsid w:val="00831CFE"/>
    <w:rsid w:val="00831EE5"/>
    <w:rsid w:val="00832CB6"/>
    <w:rsid w:val="00833348"/>
    <w:rsid w:val="00833AA9"/>
    <w:rsid w:val="00834507"/>
    <w:rsid w:val="00837074"/>
    <w:rsid w:val="0084151C"/>
    <w:rsid w:val="00841B45"/>
    <w:rsid w:val="00843887"/>
    <w:rsid w:val="00844CEC"/>
    <w:rsid w:val="008526E8"/>
    <w:rsid w:val="00852E06"/>
    <w:rsid w:val="008530B0"/>
    <w:rsid w:val="00856493"/>
    <w:rsid w:val="008565BE"/>
    <w:rsid w:val="0086352F"/>
    <w:rsid w:val="00864709"/>
    <w:rsid w:val="00865AC5"/>
    <w:rsid w:val="008662DD"/>
    <w:rsid w:val="0087119E"/>
    <w:rsid w:val="00873846"/>
    <w:rsid w:val="00883C1A"/>
    <w:rsid w:val="00883D0A"/>
    <w:rsid w:val="008841FF"/>
    <w:rsid w:val="0088774E"/>
    <w:rsid w:val="008917DE"/>
    <w:rsid w:val="00891992"/>
    <w:rsid w:val="008932C9"/>
    <w:rsid w:val="00893F1C"/>
    <w:rsid w:val="00894BB1"/>
    <w:rsid w:val="008958A6"/>
    <w:rsid w:val="00896DE9"/>
    <w:rsid w:val="00897E5D"/>
    <w:rsid w:val="008A016D"/>
    <w:rsid w:val="008A25BF"/>
    <w:rsid w:val="008A316C"/>
    <w:rsid w:val="008B0862"/>
    <w:rsid w:val="008B10B7"/>
    <w:rsid w:val="008B1F0F"/>
    <w:rsid w:val="008B2FD6"/>
    <w:rsid w:val="008B391A"/>
    <w:rsid w:val="008B4B98"/>
    <w:rsid w:val="008B7063"/>
    <w:rsid w:val="008C08F6"/>
    <w:rsid w:val="008C514B"/>
    <w:rsid w:val="008C6A05"/>
    <w:rsid w:val="008C6E69"/>
    <w:rsid w:val="008C71BC"/>
    <w:rsid w:val="008D05B1"/>
    <w:rsid w:val="008D198F"/>
    <w:rsid w:val="008D3B91"/>
    <w:rsid w:val="008D4B02"/>
    <w:rsid w:val="008D52AD"/>
    <w:rsid w:val="008D5867"/>
    <w:rsid w:val="008D7CB6"/>
    <w:rsid w:val="008E02F7"/>
    <w:rsid w:val="008E0942"/>
    <w:rsid w:val="008E3F43"/>
    <w:rsid w:val="008E5378"/>
    <w:rsid w:val="008E654D"/>
    <w:rsid w:val="008E669F"/>
    <w:rsid w:val="008E728A"/>
    <w:rsid w:val="008F18D9"/>
    <w:rsid w:val="008F1949"/>
    <w:rsid w:val="008F24FF"/>
    <w:rsid w:val="008F2AAC"/>
    <w:rsid w:val="008F2EAC"/>
    <w:rsid w:val="008F380A"/>
    <w:rsid w:val="008F6058"/>
    <w:rsid w:val="0090251D"/>
    <w:rsid w:val="009031AC"/>
    <w:rsid w:val="00907EFD"/>
    <w:rsid w:val="009123AB"/>
    <w:rsid w:val="009142A8"/>
    <w:rsid w:val="0091530B"/>
    <w:rsid w:val="0091693C"/>
    <w:rsid w:val="00917000"/>
    <w:rsid w:val="00920897"/>
    <w:rsid w:val="0092676E"/>
    <w:rsid w:val="00927A5C"/>
    <w:rsid w:val="00931D47"/>
    <w:rsid w:val="009320A1"/>
    <w:rsid w:val="0093422A"/>
    <w:rsid w:val="00935B38"/>
    <w:rsid w:val="00940D77"/>
    <w:rsid w:val="00941B4A"/>
    <w:rsid w:val="00944DF8"/>
    <w:rsid w:val="00944E32"/>
    <w:rsid w:val="00945291"/>
    <w:rsid w:val="00947760"/>
    <w:rsid w:val="0095073D"/>
    <w:rsid w:val="00952437"/>
    <w:rsid w:val="0095472A"/>
    <w:rsid w:val="00954734"/>
    <w:rsid w:val="009547AD"/>
    <w:rsid w:val="00956C33"/>
    <w:rsid w:val="009570AA"/>
    <w:rsid w:val="00960400"/>
    <w:rsid w:val="00960A68"/>
    <w:rsid w:val="00961033"/>
    <w:rsid w:val="0096148D"/>
    <w:rsid w:val="00962AD3"/>
    <w:rsid w:val="0096695F"/>
    <w:rsid w:val="00966A84"/>
    <w:rsid w:val="00967C49"/>
    <w:rsid w:val="009715BA"/>
    <w:rsid w:val="00971B8C"/>
    <w:rsid w:val="009721C4"/>
    <w:rsid w:val="009751F1"/>
    <w:rsid w:val="00975320"/>
    <w:rsid w:val="009755F8"/>
    <w:rsid w:val="00975A2F"/>
    <w:rsid w:val="009761C2"/>
    <w:rsid w:val="00980D88"/>
    <w:rsid w:val="009814BF"/>
    <w:rsid w:val="009815FB"/>
    <w:rsid w:val="00983A79"/>
    <w:rsid w:val="00983FC6"/>
    <w:rsid w:val="00992346"/>
    <w:rsid w:val="009926D6"/>
    <w:rsid w:val="00992A16"/>
    <w:rsid w:val="009955E2"/>
    <w:rsid w:val="00995C90"/>
    <w:rsid w:val="009967DE"/>
    <w:rsid w:val="009A08C8"/>
    <w:rsid w:val="009A1E60"/>
    <w:rsid w:val="009A1EF0"/>
    <w:rsid w:val="009A2AFF"/>
    <w:rsid w:val="009A2DB5"/>
    <w:rsid w:val="009A4E0E"/>
    <w:rsid w:val="009A6D4F"/>
    <w:rsid w:val="009A73A0"/>
    <w:rsid w:val="009B167C"/>
    <w:rsid w:val="009B49CF"/>
    <w:rsid w:val="009B59C4"/>
    <w:rsid w:val="009B6617"/>
    <w:rsid w:val="009B6B0A"/>
    <w:rsid w:val="009C02B7"/>
    <w:rsid w:val="009C02F4"/>
    <w:rsid w:val="009C21B8"/>
    <w:rsid w:val="009C26C1"/>
    <w:rsid w:val="009C34DE"/>
    <w:rsid w:val="009C3F80"/>
    <w:rsid w:val="009C5459"/>
    <w:rsid w:val="009D19E2"/>
    <w:rsid w:val="009D30AD"/>
    <w:rsid w:val="009D599D"/>
    <w:rsid w:val="009D61EA"/>
    <w:rsid w:val="009D6DEC"/>
    <w:rsid w:val="009E05FF"/>
    <w:rsid w:val="009E1D55"/>
    <w:rsid w:val="009E1F96"/>
    <w:rsid w:val="009E2D42"/>
    <w:rsid w:val="009E2D74"/>
    <w:rsid w:val="009E380E"/>
    <w:rsid w:val="009F114E"/>
    <w:rsid w:val="009F1805"/>
    <w:rsid w:val="009F25EA"/>
    <w:rsid w:val="009F2898"/>
    <w:rsid w:val="009F76AF"/>
    <w:rsid w:val="00A02349"/>
    <w:rsid w:val="00A02608"/>
    <w:rsid w:val="00A027F6"/>
    <w:rsid w:val="00A03AE4"/>
    <w:rsid w:val="00A052DE"/>
    <w:rsid w:val="00A06A00"/>
    <w:rsid w:val="00A12532"/>
    <w:rsid w:val="00A12D27"/>
    <w:rsid w:val="00A15AC7"/>
    <w:rsid w:val="00A20AB5"/>
    <w:rsid w:val="00A216BB"/>
    <w:rsid w:val="00A22C53"/>
    <w:rsid w:val="00A22F21"/>
    <w:rsid w:val="00A261B5"/>
    <w:rsid w:val="00A27F4D"/>
    <w:rsid w:val="00A30AC2"/>
    <w:rsid w:val="00A32BC7"/>
    <w:rsid w:val="00A3470F"/>
    <w:rsid w:val="00A34EB8"/>
    <w:rsid w:val="00A36B14"/>
    <w:rsid w:val="00A37BC9"/>
    <w:rsid w:val="00A4091D"/>
    <w:rsid w:val="00A4232B"/>
    <w:rsid w:val="00A426A3"/>
    <w:rsid w:val="00A42D8B"/>
    <w:rsid w:val="00A42E6D"/>
    <w:rsid w:val="00A43D67"/>
    <w:rsid w:val="00A44009"/>
    <w:rsid w:val="00A4410F"/>
    <w:rsid w:val="00A44ACD"/>
    <w:rsid w:val="00A45292"/>
    <w:rsid w:val="00A45504"/>
    <w:rsid w:val="00A54F05"/>
    <w:rsid w:val="00A5683B"/>
    <w:rsid w:val="00A6375C"/>
    <w:rsid w:val="00A63F32"/>
    <w:rsid w:val="00A65589"/>
    <w:rsid w:val="00A6571A"/>
    <w:rsid w:val="00A66233"/>
    <w:rsid w:val="00A67989"/>
    <w:rsid w:val="00A700FB"/>
    <w:rsid w:val="00A7067E"/>
    <w:rsid w:val="00A72420"/>
    <w:rsid w:val="00A73123"/>
    <w:rsid w:val="00A7417C"/>
    <w:rsid w:val="00A74564"/>
    <w:rsid w:val="00A74625"/>
    <w:rsid w:val="00A74DD9"/>
    <w:rsid w:val="00A756B2"/>
    <w:rsid w:val="00A764B3"/>
    <w:rsid w:val="00A76A79"/>
    <w:rsid w:val="00A76FC4"/>
    <w:rsid w:val="00A77605"/>
    <w:rsid w:val="00A80A17"/>
    <w:rsid w:val="00A80C5A"/>
    <w:rsid w:val="00A8358F"/>
    <w:rsid w:val="00A83741"/>
    <w:rsid w:val="00A83E28"/>
    <w:rsid w:val="00A8425D"/>
    <w:rsid w:val="00A8464E"/>
    <w:rsid w:val="00A86999"/>
    <w:rsid w:val="00A87CC8"/>
    <w:rsid w:val="00A91234"/>
    <w:rsid w:val="00A924EE"/>
    <w:rsid w:val="00A93597"/>
    <w:rsid w:val="00A9436D"/>
    <w:rsid w:val="00AA1E88"/>
    <w:rsid w:val="00AA1F32"/>
    <w:rsid w:val="00AA3747"/>
    <w:rsid w:val="00AA4BB1"/>
    <w:rsid w:val="00AA5AC5"/>
    <w:rsid w:val="00AA5F44"/>
    <w:rsid w:val="00AA618A"/>
    <w:rsid w:val="00AA7C76"/>
    <w:rsid w:val="00AB156D"/>
    <w:rsid w:val="00AB345D"/>
    <w:rsid w:val="00AB4482"/>
    <w:rsid w:val="00AB748B"/>
    <w:rsid w:val="00AC1108"/>
    <w:rsid w:val="00AC3C31"/>
    <w:rsid w:val="00AC49E9"/>
    <w:rsid w:val="00AC594F"/>
    <w:rsid w:val="00AD2825"/>
    <w:rsid w:val="00AD3926"/>
    <w:rsid w:val="00AD47AC"/>
    <w:rsid w:val="00AE08D9"/>
    <w:rsid w:val="00AE17C6"/>
    <w:rsid w:val="00AE290A"/>
    <w:rsid w:val="00AE5B9D"/>
    <w:rsid w:val="00AF13D1"/>
    <w:rsid w:val="00AF19CD"/>
    <w:rsid w:val="00AF3AEB"/>
    <w:rsid w:val="00AF4EB1"/>
    <w:rsid w:val="00B02604"/>
    <w:rsid w:val="00B114C8"/>
    <w:rsid w:val="00B11D44"/>
    <w:rsid w:val="00B13304"/>
    <w:rsid w:val="00B14C0D"/>
    <w:rsid w:val="00B15225"/>
    <w:rsid w:val="00B16637"/>
    <w:rsid w:val="00B237DE"/>
    <w:rsid w:val="00B2510D"/>
    <w:rsid w:val="00B31785"/>
    <w:rsid w:val="00B322D9"/>
    <w:rsid w:val="00B3255D"/>
    <w:rsid w:val="00B354C7"/>
    <w:rsid w:val="00B35F26"/>
    <w:rsid w:val="00B36971"/>
    <w:rsid w:val="00B40CBA"/>
    <w:rsid w:val="00B4109A"/>
    <w:rsid w:val="00B418B2"/>
    <w:rsid w:val="00B4193A"/>
    <w:rsid w:val="00B420EF"/>
    <w:rsid w:val="00B43D20"/>
    <w:rsid w:val="00B44195"/>
    <w:rsid w:val="00B445E2"/>
    <w:rsid w:val="00B449E5"/>
    <w:rsid w:val="00B4508C"/>
    <w:rsid w:val="00B45FE3"/>
    <w:rsid w:val="00B50816"/>
    <w:rsid w:val="00B5495C"/>
    <w:rsid w:val="00B55E27"/>
    <w:rsid w:val="00B607A6"/>
    <w:rsid w:val="00B60D1A"/>
    <w:rsid w:val="00B6103F"/>
    <w:rsid w:val="00B63E41"/>
    <w:rsid w:val="00B64026"/>
    <w:rsid w:val="00B644E0"/>
    <w:rsid w:val="00B64667"/>
    <w:rsid w:val="00B64F21"/>
    <w:rsid w:val="00B6588B"/>
    <w:rsid w:val="00B67D47"/>
    <w:rsid w:val="00B7085B"/>
    <w:rsid w:val="00B71011"/>
    <w:rsid w:val="00B714E3"/>
    <w:rsid w:val="00B71675"/>
    <w:rsid w:val="00B7183F"/>
    <w:rsid w:val="00B7614D"/>
    <w:rsid w:val="00B7620E"/>
    <w:rsid w:val="00B76D11"/>
    <w:rsid w:val="00B774FB"/>
    <w:rsid w:val="00B77B2A"/>
    <w:rsid w:val="00B81105"/>
    <w:rsid w:val="00B81216"/>
    <w:rsid w:val="00B824D3"/>
    <w:rsid w:val="00B8362C"/>
    <w:rsid w:val="00B8544D"/>
    <w:rsid w:val="00B85DC6"/>
    <w:rsid w:val="00B878AE"/>
    <w:rsid w:val="00B9209D"/>
    <w:rsid w:val="00B933B0"/>
    <w:rsid w:val="00B970A9"/>
    <w:rsid w:val="00B97194"/>
    <w:rsid w:val="00BA06B7"/>
    <w:rsid w:val="00BA0BFA"/>
    <w:rsid w:val="00BA0CAB"/>
    <w:rsid w:val="00BA0F7C"/>
    <w:rsid w:val="00BA19F8"/>
    <w:rsid w:val="00BA20D4"/>
    <w:rsid w:val="00BA2945"/>
    <w:rsid w:val="00BA2951"/>
    <w:rsid w:val="00BA4148"/>
    <w:rsid w:val="00BA5F82"/>
    <w:rsid w:val="00BA6931"/>
    <w:rsid w:val="00BA73AB"/>
    <w:rsid w:val="00BA77FF"/>
    <w:rsid w:val="00BA7BC8"/>
    <w:rsid w:val="00BB14F9"/>
    <w:rsid w:val="00BB1608"/>
    <w:rsid w:val="00BB2D66"/>
    <w:rsid w:val="00BB4B55"/>
    <w:rsid w:val="00BB6C7E"/>
    <w:rsid w:val="00BC1404"/>
    <w:rsid w:val="00BC27AC"/>
    <w:rsid w:val="00BC595B"/>
    <w:rsid w:val="00BC5AAB"/>
    <w:rsid w:val="00BC649A"/>
    <w:rsid w:val="00BC6E04"/>
    <w:rsid w:val="00BD04A8"/>
    <w:rsid w:val="00BD0ABC"/>
    <w:rsid w:val="00BD1422"/>
    <w:rsid w:val="00BD22AC"/>
    <w:rsid w:val="00BD25C3"/>
    <w:rsid w:val="00BE06EA"/>
    <w:rsid w:val="00BE4348"/>
    <w:rsid w:val="00BE5031"/>
    <w:rsid w:val="00BE598A"/>
    <w:rsid w:val="00BE6951"/>
    <w:rsid w:val="00BF0A19"/>
    <w:rsid w:val="00BF334C"/>
    <w:rsid w:val="00BF40AC"/>
    <w:rsid w:val="00BF4C59"/>
    <w:rsid w:val="00BF66EA"/>
    <w:rsid w:val="00BF67CF"/>
    <w:rsid w:val="00BF73CC"/>
    <w:rsid w:val="00C01329"/>
    <w:rsid w:val="00C02924"/>
    <w:rsid w:val="00C02C81"/>
    <w:rsid w:val="00C0454D"/>
    <w:rsid w:val="00C04BA1"/>
    <w:rsid w:val="00C0592C"/>
    <w:rsid w:val="00C067E8"/>
    <w:rsid w:val="00C111F2"/>
    <w:rsid w:val="00C12F11"/>
    <w:rsid w:val="00C166DE"/>
    <w:rsid w:val="00C175EE"/>
    <w:rsid w:val="00C20B07"/>
    <w:rsid w:val="00C20DF3"/>
    <w:rsid w:val="00C2293E"/>
    <w:rsid w:val="00C26D8A"/>
    <w:rsid w:val="00C3128A"/>
    <w:rsid w:val="00C31894"/>
    <w:rsid w:val="00C3268C"/>
    <w:rsid w:val="00C36140"/>
    <w:rsid w:val="00C3643B"/>
    <w:rsid w:val="00C36979"/>
    <w:rsid w:val="00C426DA"/>
    <w:rsid w:val="00C42E63"/>
    <w:rsid w:val="00C45A39"/>
    <w:rsid w:val="00C462EF"/>
    <w:rsid w:val="00C47A54"/>
    <w:rsid w:val="00C55626"/>
    <w:rsid w:val="00C571FA"/>
    <w:rsid w:val="00C61596"/>
    <w:rsid w:val="00C61AA1"/>
    <w:rsid w:val="00C623B4"/>
    <w:rsid w:val="00C62856"/>
    <w:rsid w:val="00C71F31"/>
    <w:rsid w:val="00C73CE4"/>
    <w:rsid w:val="00C73EF4"/>
    <w:rsid w:val="00C746F8"/>
    <w:rsid w:val="00C805C4"/>
    <w:rsid w:val="00C810C1"/>
    <w:rsid w:val="00C817EF"/>
    <w:rsid w:val="00C83229"/>
    <w:rsid w:val="00C85F79"/>
    <w:rsid w:val="00C914D6"/>
    <w:rsid w:val="00C919CB"/>
    <w:rsid w:val="00C92DC2"/>
    <w:rsid w:val="00C94113"/>
    <w:rsid w:val="00C95D14"/>
    <w:rsid w:val="00C96233"/>
    <w:rsid w:val="00C975D6"/>
    <w:rsid w:val="00C97928"/>
    <w:rsid w:val="00C97F8C"/>
    <w:rsid w:val="00CA11FB"/>
    <w:rsid w:val="00CA1B3B"/>
    <w:rsid w:val="00CA3C5B"/>
    <w:rsid w:val="00CA3C6D"/>
    <w:rsid w:val="00CA427F"/>
    <w:rsid w:val="00CA629A"/>
    <w:rsid w:val="00CA6720"/>
    <w:rsid w:val="00CB01BC"/>
    <w:rsid w:val="00CB0C90"/>
    <w:rsid w:val="00CB1576"/>
    <w:rsid w:val="00CB18B9"/>
    <w:rsid w:val="00CB1B76"/>
    <w:rsid w:val="00CB37F9"/>
    <w:rsid w:val="00CB3E14"/>
    <w:rsid w:val="00CB5122"/>
    <w:rsid w:val="00CB58AC"/>
    <w:rsid w:val="00CB6F71"/>
    <w:rsid w:val="00CC2156"/>
    <w:rsid w:val="00CC337F"/>
    <w:rsid w:val="00CC3394"/>
    <w:rsid w:val="00CC478A"/>
    <w:rsid w:val="00CC63E7"/>
    <w:rsid w:val="00CD02A1"/>
    <w:rsid w:val="00CD04C1"/>
    <w:rsid w:val="00CD0AD3"/>
    <w:rsid w:val="00CD1340"/>
    <w:rsid w:val="00CD205D"/>
    <w:rsid w:val="00CD2F80"/>
    <w:rsid w:val="00CD3872"/>
    <w:rsid w:val="00CD4269"/>
    <w:rsid w:val="00CD478C"/>
    <w:rsid w:val="00CD536F"/>
    <w:rsid w:val="00CD5BC3"/>
    <w:rsid w:val="00CD61F9"/>
    <w:rsid w:val="00CD70E3"/>
    <w:rsid w:val="00CD73F5"/>
    <w:rsid w:val="00CE0DB4"/>
    <w:rsid w:val="00CE2223"/>
    <w:rsid w:val="00CE3A28"/>
    <w:rsid w:val="00CE4381"/>
    <w:rsid w:val="00CE4B49"/>
    <w:rsid w:val="00CE5483"/>
    <w:rsid w:val="00CE5943"/>
    <w:rsid w:val="00CF1EA3"/>
    <w:rsid w:val="00CF5C84"/>
    <w:rsid w:val="00CF621C"/>
    <w:rsid w:val="00CF679F"/>
    <w:rsid w:val="00CF695F"/>
    <w:rsid w:val="00D028FA"/>
    <w:rsid w:val="00D03007"/>
    <w:rsid w:val="00D0339A"/>
    <w:rsid w:val="00D03A3D"/>
    <w:rsid w:val="00D03CAC"/>
    <w:rsid w:val="00D05423"/>
    <w:rsid w:val="00D06A2D"/>
    <w:rsid w:val="00D1222F"/>
    <w:rsid w:val="00D15257"/>
    <w:rsid w:val="00D20010"/>
    <w:rsid w:val="00D20136"/>
    <w:rsid w:val="00D20ED9"/>
    <w:rsid w:val="00D226D1"/>
    <w:rsid w:val="00D277CC"/>
    <w:rsid w:val="00D304CE"/>
    <w:rsid w:val="00D30560"/>
    <w:rsid w:val="00D325A5"/>
    <w:rsid w:val="00D33A2A"/>
    <w:rsid w:val="00D36AFE"/>
    <w:rsid w:val="00D3704B"/>
    <w:rsid w:val="00D376CA"/>
    <w:rsid w:val="00D424A8"/>
    <w:rsid w:val="00D42CAF"/>
    <w:rsid w:val="00D43824"/>
    <w:rsid w:val="00D45566"/>
    <w:rsid w:val="00D4575C"/>
    <w:rsid w:val="00D507EF"/>
    <w:rsid w:val="00D51785"/>
    <w:rsid w:val="00D5236B"/>
    <w:rsid w:val="00D53AB6"/>
    <w:rsid w:val="00D560BD"/>
    <w:rsid w:val="00D60199"/>
    <w:rsid w:val="00D60E77"/>
    <w:rsid w:val="00D61A72"/>
    <w:rsid w:val="00D61CFA"/>
    <w:rsid w:val="00D6294F"/>
    <w:rsid w:val="00D62BA0"/>
    <w:rsid w:val="00D636A4"/>
    <w:rsid w:val="00D64436"/>
    <w:rsid w:val="00D64C8B"/>
    <w:rsid w:val="00D6565A"/>
    <w:rsid w:val="00D65FE6"/>
    <w:rsid w:val="00D661CB"/>
    <w:rsid w:val="00D66871"/>
    <w:rsid w:val="00D71D8C"/>
    <w:rsid w:val="00D72066"/>
    <w:rsid w:val="00D7239E"/>
    <w:rsid w:val="00D7349C"/>
    <w:rsid w:val="00D7352C"/>
    <w:rsid w:val="00D73730"/>
    <w:rsid w:val="00D740C6"/>
    <w:rsid w:val="00D74720"/>
    <w:rsid w:val="00D752E2"/>
    <w:rsid w:val="00D7613E"/>
    <w:rsid w:val="00D76BB9"/>
    <w:rsid w:val="00D812DF"/>
    <w:rsid w:val="00D86CAE"/>
    <w:rsid w:val="00D90413"/>
    <w:rsid w:val="00D91007"/>
    <w:rsid w:val="00D92F23"/>
    <w:rsid w:val="00D95360"/>
    <w:rsid w:val="00D97F84"/>
    <w:rsid w:val="00DA1AB9"/>
    <w:rsid w:val="00DA1B2F"/>
    <w:rsid w:val="00DA59EA"/>
    <w:rsid w:val="00DA765F"/>
    <w:rsid w:val="00DB2455"/>
    <w:rsid w:val="00DB56D5"/>
    <w:rsid w:val="00DB69D3"/>
    <w:rsid w:val="00DC0D07"/>
    <w:rsid w:val="00DC19AC"/>
    <w:rsid w:val="00DC21D8"/>
    <w:rsid w:val="00DC25DD"/>
    <w:rsid w:val="00DC2AFB"/>
    <w:rsid w:val="00DC408E"/>
    <w:rsid w:val="00DC49F3"/>
    <w:rsid w:val="00DC6945"/>
    <w:rsid w:val="00DC70D0"/>
    <w:rsid w:val="00DC7665"/>
    <w:rsid w:val="00DD07F4"/>
    <w:rsid w:val="00DD0984"/>
    <w:rsid w:val="00DD1499"/>
    <w:rsid w:val="00DD4B2A"/>
    <w:rsid w:val="00DD528D"/>
    <w:rsid w:val="00DD58BB"/>
    <w:rsid w:val="00DE63DF"/>
    <w:rsid w:val="00DE77CA"/>
    <w:rsid w:val="00DF002A"/>
    <w:rsid w:val="00DF02DA"/>
    <w:rsid w:val="00DF07C5"/>
    <w:rsid w:val="00DF0A23"/>
    <w:rsid w:val="00DF1C92"/>
    <w:rsid w:val="00DF3980"/>
    <w:rsid w:val="00DF7010"/>
    <w:rsid w:val="00E01158"/>
    <w:rsid w:val="00E03F25"/>
    <w:rsid w:val="00E042E0"/>
    <w:rsid w:val="00E04951"/>
    <w:rsid w:val="00E05735"/>
    <w:rsid w:val="00E11699"/>
    <w:rsid w:val="00E14244"/>
    <w:rsid w:val="00E1426E"/>
    <w:rsid w:val="00E144C1"/>
    <w:rsid w:val="00E16709"/>
    <w:rsid w:val="00E16868"/>
    <w:rsid w:val="00E20096"/>
    <w:rsid w:val="00E208D5"/>
    <w:rsid w:val="00E21E77"/>
    <w:rsid w:val="00E2211B"/>
    <w:rsid w:val="00E22466"/>
    <w:rsid w:val="00E23256"/>
    <w:rsid w:val="00E25E3D"/>
    <w:rsid w:val="00E274BC"/>
    <w:rsid w:val="00E27BE6"/>
    <w:rsid w:val="00E30789"/>
    <w:rsid w:val="00E326C2"/>
    <w:rsid w:val="00E352F6"/>
    <w:rsid w:val="00E36141"/>
    <w:rsid w:val="00E36940"/>
    <w:rsid w:val="00E43621"/>
    <w:rsid w:val="00E44715"/>
    <w:rsid w:val="00E479FD"/>
    <w:rsid w:val="00E51246"/>
    <w:rsid w:val="00E5362F"/>
    <w:rsid w:val="00E542E4"/>
    <w:rsid w:val="00E546A5"/>
    <w:rsid w:val="00E54A78"/>
    <w:rsid w:val="00E55296"/>
    <w:rsid w:val="00E55701"/>
    <w:rsid w:val="00E558BD"/>
    <w:rsid w:val="00E5605C"/>
    <w:rsid w:val="00E612D9"/>
    <w:rsid w:val="00E613D1"/>
    <w:rsid w:val="00E6180E"/>
    <w:rsid w:val="00E62A46"/>
    <w:rsid w:val="00E63E7B"/>
    <w:rsid w:val="00E64223"/>
    <w:rsid w:val="00E647AF"/>
    <w:rsid w:val="00E66784"/>
    <w:rsid w:val="00E70D30"/>
    <w:rsid w:val="00E70E5E"/>
    <w:rsid w:val="00E713CC"/>
    <w:rsid w:val="00E71A2D"/>
    <w:rsid w:val="00E7368B"/>
    <w:rsid w:val="00E744F0"/>
    <w:rsid w:val="00E758F9"/>
    <w:rsid w:val="00E761AF"/>
    <w:rsid w:val="00E76B09"/>
    <w:rsid w:val="00E80EA4"/>
    <w:rsid w:val="00E81076"/>
    <w:rsid w:val="00E86908"/>
    <w:rsid w:val="00E87E5D"/>
    <w:rsid w:val="00E9413A"/>
    <w:rsid w:val="00E948FB"/>
    <w:rsid w:val="00E95CE6"/>
    <w:rsid w:val="00EA17BA"/>
    <w:rsid w:val="00EA1DB1"/>
    <w:rsid w:val="00EA2122"/>
    <w:rsid w:val="00EA3031"/>
    <w:rsid w:val="00EA3F06"/>
    <w:rsid w:val="00EA665A"/>
    <w:rsid w:val="00EA6872"/>
    <w:rsid w:val="00EB158F"/>
    <w:rsid w:val="00EB301A"/>
    <w:rsid w:val="00EB3E65"/>
    <w:rsid w:val="00EB41C7"/>
    <w:rsid w:val="00EB438C"/>
    <w:rsid w:val="00EB44C0"/>
    <w:rsid w:val="00EB6186"/>
    <w:rsid w:val="00EB7275"/>
    <w:rsid w:val="00EC2B85"/>
    <w:rsid w:val="00EC37B1"/>
    <w:rsid w:val="00EC5815"/>
    <w:rsid w:val="00EC5C96"/>
    <w:rsid w:val="00EC7E4F"/>
    <w:rsid w:val="00EC7FD6"/>
    <w:rsid w:val="00ED0085"/>
    <w:rsid w:val="00ED01E1"/>
    <w:rsid w:val="00ED0BC8"/>
    <w:rsid w:val="00ED256F"/>
    <w:rsid w:val="00ED4997"/>
    <w:rsid w:val="00ED4A73"/>
    <w:rsid w:val="00EE02B5"/>
    <w:rsid w:val="00EE18D7"/>
    <w:rsid w:val="00EE2CED"/>
    <w:rsid w:val="00EE35AE"/>
    <w:rsid w:val="00EE5F47"/>
    <w:rsid w:val="00EE71EB"/>
    <w:rsid w:val="00EF1D46"/>
    <w:rsid w:val="00EF2E20"/>
    <w:rsid w:val="00EF309C"/>
    <w:rsid w:val="00EF31CB"/>
    <w:rsid w:val="00EF4207"/>
    <w:rsid w:val="00EF4432"/>
    <w:rsid w:val="00EF4730"/>
    <w:rsid w:val="00EF5E34"/>
    <w:rsid w:val="00F0014B"/>
    <w:rsid w:val="00F01EFB"/>
    <w:rsid w:val="00F033FF"/>
    <w:rsid w:val="00F03689"/>
    <w:rsid w:val="00F0515C"/>
    <w:rsid w:val="00F051BC"/>
    <w:rsid w:val="00F0527B"/>
    <w:rsid w:val="00F058A9"/>
    <w:rsid w:val="00F070A1"/>
    <w:rsid w:val="00F102A3"/>
    <w:rsid w:val="00F12805"/>
    <w:rsid w:val="00F14F83"/>
    <w:rsid w:val="00F15B6A"/>
    <w:rsid w:val="00F17AC2"/>
    <w:rsid w:val="00F17E04"/>
    <w:rsid w:val="00F20CCF"/>
    <w:rsid w:val="00F2224E"/>
    <w:rsid w:val="00F25F8F"/>
    <w:rsid w:val="00F2708D"/>
    <w:rsid w:val="00F27464"/>
    <w:rsid w:val="00F27B30"/>
    <w:rsid w:val="00F30CB4"/>
    <w:rsid w:val="00F36272"/>
    <w:rsid w:val="00F3785B"/>
    <w:rsid w:val="00F424AC"/>
    <w:rsid w:val="00F42A22"/>
    <w:rsid w:val="00F43AC1"/>
    <w:rsid w:val="00F45FC0"/>
    <w:rsid w:val="00F46E92"/>
    <w:rsid w:val="00F4709E"/>
    <w:rsid w:val="00F50AF2"/>
    <w:rsid w:val="00F514F8"/>
    <w:rsid w:val="00F51BB1"/>
    <w:rsid w:val="00F51D9B"/>
    <w:rsid w:val="00F5389F"/>
    <w:rsid w:val="00F54E5D"/>
    <w:rsid w:val="00F559A1"/>
    <w:rsid w:val="00F55F37"/>
    <w:rsid w:val="00F56052"/>
    <w:rsid w:val="00F612E7"/>
    <w:rsid w:val="00F63692"/>
    <w:rsid w:val="00F64A3C"/>
    <w:rsid w:val="00F66676"/>
    <w:rsid w:val="00F666B2"/>
    <w:rsid w:val="00F666CB"/>
    <w:rsid w:val="00F66787"/>
    <w:rsid w:val="00F702DE"/>
    <w:rsid w:val="00F71F7C"/>
    <w:rsid w:val="00F751B6"/>
    <w:rsid w:val="00F7772E"/>
    <w:rsid w:val="00F811FF"/>
    <w:rsid w:val="00F83F05"/>
    <w:rsid w:val="00F85117"/>
    <w:rsid w:val="00F866E0"/>
    <w:rsid w:val="00F87778"/>
    <w:rsid w:val="00F90CA1"/>
    <w:rsid w:val="00F9105B"/>
    <w:rsid w:val="00F91108"/>
    <w:rsid w:val="00F93BC1"/>
    <w:rsid w:val="00F93F30"/>
    <w:rsid w:val="00F94BE5"/>
    <w:rsid w:val="00F94E8E"/>
    <w:rsid w:val="00F9570B"/>
    <w:rsid w:val="00F96566"/>
    <w:rsid w:val="00F97574"/>
    <w:rsid w:val="00F9778D"/>
    <w:rsid w:val="00FA3856"/>
    <w:rsid w:val="00FA3F16"/>
    <w:rsid w:val="00FA51DE"/>
    <w:rsid w:val="00FA52D9"/>
    <w:rsid w:val="00FA5E7D"/>
    <w:rsid w:val="00FA6D96"/>
    <w:rsid w:val="00FB0C45"/>
    <w:rsid w:val="00FB1169"/>
    <w:rsid w:val="00FB301D"/>
    <w:rsid w:val="00FC19EB"/>
    <w:rsid w:val="00FC5587"/>
    <w:rsid w:val="00FC60BE"/>
    <w:rsid w:val="00FC7382"/>
    <w:rsid w:val="00FD10F6"/>
    <w:rsid w:val="00FD14A5"/>
    <w:rsid w:val="00FD1F3F"/>
    <w:rsid w:val="00FD2A1C"/>
    <w:rsid w:val="00FD36ED"/>
    <w:rsid w:val="00FD4C7B"/>
    <w:rsid w:val="00FD63D9"/>
    <w:rsid w:val="00FD6F0B"/>
    <w:rsid w:val="00FD765D"/>
    <w:rsid w:val="00FD7784"/>
    <w:rsid w:val="00FE02A7"/>
    <w:rsid w:val="00FE0EA1"/>
    <w:rsid w:val="00FE40EE"/>
    <w:rsid w:val="00FE5BAC"/>
    <w:rsid w:val="00FE64B3"/>
    <w:rsid w:val="00FF4A78"/>
    <w:rsid w:val="00FF7097"/>
    <w:rsid w:val="010A68A6"/>
    <w:rsid w:val="016A41C1"/>
    <w:rsid w:val="01725855"/>
    <w:rsid w:val="025316B3"/>
    <w:rsid w:val="02EA4DFD"/>
    <w:rsid w:val="0312754A"/>
    <w:rsid w:val="03D16688"/>
    <w:rsid w:val="03EB52EE"/>
    <w:rsid w:val="042D7769"/>
    <w:rsid w:val="05247786"/>
    <w:rsid w:val="05314BDC"/>
    <w:rsid w:val="054E251D"/>
    <w:rsid w:val="05DB09BD"/>
    <w:rsid w:val="06D932F2"/>
    <w:rsid w:val="077255F9"/>
    <w:rsid w:val="07AD39AC"/>
    <w:rsid w:val="07C9596C"/>
    <w:rsid w:val="07D646AA"/>
    <w:rsid w:val="086A43EC"/>
    <w:rsid w:val="0878717D"/>
    <w:rsid w:val="0902149D"/>
    <w:rsid w:val="0ABD5ECD"/>
    <w:rsid w:val="0AF14535"/>
    <w:rsid w:val="0B073068"/>
    <w:rsid w:val="0BB2540F"/>
    <w:rsid w:val="0BCE1094"/>
    <w:rsid w:val="0CDF762F"/>
    <w:rsid w:val="0F351FC0"/>
    <w:rsid w:val="0FD00424"/>
    <w:rsid w:val="1132150B"/>
    <w:rsid w:val="11E31083"/>
    <w:rsid w:val="134941C1"/>
    <w:rsid w:val="13663A4F"/>
    <w:rsid w:val="13A423D9"/>
    <w:rsid w:val="14050FE4"/>
    <w:rsid w:val="14182C9B"/>
    <w:rsid w:val="142F44D5"/>
    <w:rsid w:val="147C2E26"/>
    <w:rsid w:val="14E76C23"/>
    <w:rsid w:val="16512FA8"/>
    <w:rsid w:val="168271CD"/>
    <w:rsid w:val="16914828"/>
    <w:rsid w:val="16926FAE"/>
    <w:rsid w:val="16E5350B"/>
    <w:rsid w:val="1739524F"/>
    <w:rsid w:val="18840BBE"/>
    <w:rsid w:val="18894086"/>
    <w:rsid w:val="195E4B03"/>
    <w:rsid w:val="19D3058E"/>
    <w:rsid w:val="1A284108"/>
    <w:rsid w:val="1B547375"/>
    <w:rsid w:val="1CD16697"/>
    <w:rsid w:val="1DC61337"/>
    <w:rsid w:val="1DDE30E9"/>
    <w:rsid w:val="1EDC4DF5"/>
    <w:rsid w:val="2097738C"/>
    <w:rsid w:val="22CB7C4D"/>
    <w:rsid w:val="230518AB"/>
    <w:rsid w:val="23A548CD"/>
    <w:rsid w:val="259F023B"/>
    <w:rsid w:val="25AE44F9"/>
    <w:rsid w:val="26176DBF"/>
    <w:rsid w:val="26243060"/>
    <w:rsid w:val="263A34EF"/>
    <w:rsid w:val="266F70C5"/>
    <w:rsid w:val="27027C4B"/>
    <w:rsid w:val="28BB7F3E"/>
    <w:rsid w:val="28D35AD6"/>
    <w:rsid w:val="28D70C4D"/>
    <w:rsid w:val="2B3919DE"/>
    <w:rsid w:val="2B9C3718"/>
    <w:rsid w:val="2BBB0559"/>
    <w:rsid w:val="2C9C4BEC"/>
    <w:rsid w:val="2D024D26"/>
    <w:rsid w:val="2D4B2FE9"/>
    <w:rsid w:val="2E2F2630"/>
    <w:rsid w:val="2E911020"/>
    <w:rsid w:val="2ECF4074"/>
    <w:rsid w:val="2EED1CB2"/>
    <w:rsid w:val="2F024A0A"/>
    <w:rsid w:val="2F6F4C5F"/>
    <w:rsid w:val="30122946"/>
    <w:rsid w:val="30170D7E"/>
    <w:rsid w:val="30C347D6"/>
    <w:rsid w:val="310F6D4B"/>
    <w:rsid w:val="327658D2"/>
    <w:rsid w:val="32C24135"/>
    <w:rsid w:val="339D7432"/>
    <w:rsid w:val="341912B7"/>
    <w:rsid w:val="3486457B"/>
    <w:rsid w:val="35113BDD"/>
    <w:rsid w:val="353650BF"/>
    <w:rsid w:val="35575E7F"/>
    <w:rsid w:val="35777C96"/>
    <w:rsid w:val="36626727"/>
    <w:rsid w:val="366E4AB2"/>
    <w:rsid w:val="368A3A7C"/>
    <w:rsid w:val="37085F10"/>
    <w:rsid w:val="377D2679"/>
    <w:rsid w:val="37FA54D3"/>
    <w:rsid w:val="38AA2AED"/>
    <w:rsid w:val="391E6982"/>
    <w:rsid w:val="392658A1"/>
    <w:rsid w:val="39716ACD"/>
    <w:rsid w:val="3A0A49A9"/>
    <w:rsid w:val="3C2040D3"/>
    <w:rsid w:val="3D79526A"/>
    <w:rsid w:val="3E292FF9"/>
    <w:rsid w:val="3E3D5104"/>
    <w:rsid w:val="3E677897"/>
    <w:rsid w:val="3EAD1C7C"/>
    <w:rsid w:val="40392D7C"/>
    <w:rsid w:val="40F2564D"/>
    <w:rsid w:val="40FB7F91"/>
    <w:rsid w:val="41CD0AF6"/>
    <w:rsid w:val="42395610"/>
    <w:rsid w:val="423A0358"/>
    <w:rsid w:val="42F42EEC"/>
    <w:rsid w:val="43E523CC"/>
    <w:rsid w:val="44200ECF"/>
    <w:rsid w:val="444C5D9A"/>
    <w:rsid w:val="448F12BB"/>
    <w:rsid w:val="46322574"/>
    <w:rsid w:val="464C2BD6"/>
    <w:rsid w:val="46F429C2"/>
    <w:rsid w:val="46F5336D"/>
    <w:rsid w:val="47232FFB"/>
    <w:rsid w:val="49190BB3"/>
    <w:rsid w:val="49335F15"/>
    <w:rsid w:val="499B28D9"/>
    <w:rsid w:val="4A336137"/>
    <w:rsid w:val="4AEF5B51"/>
    <w:rsid w:val="4B3948A4"/>
    <w:rsid w:val="4C3E76AC"/>
    <w:rsid w:val="4D5C555A"/>
    <w:rsid w:val="4DA954A1"/>
    <w:rsid w:val="4E283BFE"/>
    <w:rsid w:val="4EC70218"/>
    <w:rsid w:val="4F9554D5"/>
    <w:rsid w:val="507D4E91"/>
    <w:rsid w:val="52124D26"/>
    <w:rsid w:val="52A266D3"/>
    <w:rsid w:val="52D14925"/>
    <w:rsid w:val="52E27AE7"/>
    <w:rsid w:val="52F51BAB"/>
    <w:rsid w:val="53021032"/>
    <w:rsid w:val="533D6F53"/>
    <w:rsid w:val="5358402F"/>
    <w:rsid w:val="53C37A02"/>
    <w:rsid w:val="55306059"/>
    <w:rsid w:val="57197CC9"/>
    <w:rsid w:val="584E59C6"/>
    <w:rsid w:val="58C042BF"/>
    <w:rsid w:val="58D110F5"/>
    <w:rsid w:val="58D914F9"/>
    <w:rsid w:val="595A06FB"/>
    <w:rsid w:val="59CC2FA0"/>
    <w:rsid w:val="5A721C27"/>
    <w:rsid w:val="5A7E756B"/>
    <w:rsid w:val="5B12597E"/>
    <w:rsid w:val="5B6D14E7"/>
    <w:rsid w:val="5B9E7420"/>
    <w:rsid w:val="5C0D2D1B"/>
    <w:rsid w:val="5C9E5ABB"/>
    <w:rsid w:val="5D6C35B7"/>
    <w:rsid w:val="5EC07E0A"/>
    <w:rsid w:val="5F9315F3"/>
    <w:rsid w:val="5FDF60B6"/>
    <w:rsid w:val="600A10DB"/>
    <w:rsid w:val="60A94373"/>
    <w:rsid w:val="60BB72E2"/>
    <w:rsid w:val="61C61798"/>
    <w:rsid w:val="61F4546A"/>
    <w:rsid w:val="61F66D0A"/>
    <w:rsid w:val="62FD4156"/>
    <w:rsid w:val="631A56E8"/>
    <w:rsid w:val="65775621"/>
    <w:rsid w:val="65ED5CC0"/>
    <w:rsid w:val="65F139C0"/>
    <w:rsid w:val="669B1123"/>
    <w:rsid w:val="69DA05D8"/>
    <w:rsid w:val="69EB0373"/>
    <w:rsid w:val="6A9E21B3"/>
    <w:rsid w:val="6B1A6D73"/>
    <w:rsid w:val="6B406B13"/>
    <w:rsid w:val="6B713B6B"/>
    <w:rsid w:val="6DB601CD"/>
    <w:rsid w:val="6E131DFD"/>
    <w:rsid w:val="6EC83E45"/>
    <w:rsid w:val="6EE13032"/>
    <w:rsid w:val="703E05A0"/>
    <w:rsid w:val="704D0730"/>
    <w:rsid w:val="708A7F64"/>
    <w:rsid w:val="70AA27CF"/>
    <w:rsid w:val="70B96F72"/>
    <w:rsid w:val="70DB70EE"/>
    <w:rsid w:val="7108339E"/>
    <w:rsid w:val="714309D2"/>
    <w:rsid w:val="72A539EA"/>
    <w:rsid w:val="72D47252"/>
    <w:rsid w:val="731237FC"/>
    <w:rsid w:val="73235C94"/>
    <w:rsid w:val="7393407F"/>
    <w:rsid w:val="74086583"/>
    <w:rsid w:val="748B3946"/>
    <w:rsid w:val="74B06752"/>
    <w:rsid w:val="75574397"/>
    <w:rsid w:val="755E589C"/>
    <w:rsid w:val="758049E6"/>
    <w:rsid w:val="76090834"/>
    <w:rsid w:val="764A3973"/>
    <w:rsid w:val="780F7CD4"/>
    <w:rsid w:val="78873C57"/>
    <w:rsid w:val="78A66A8C"/>
    <w:rsid w:val="78F26E67"/>
    <w:rsid w:val="79040061"/>
    <w:rsid w:val="795A795E"/>
    <w:rsid w:val="79C31A65"/>
    <w:rsid w:val="79FB49F0"/>
    <w:rsid w:val="7AA77DF0"/>
    <w:rsid w:val="7AD3308D"/>
    <w:rsid w:val="7B12115C"/>
    <w:rsid w:val="7B51562F"/>
    <w:rsid w:val="7B9E64B3"/>
    <w:rsid w:val="7BC11A1B"/>
    <w:rsid w:val="7BCA6B44"/>
    <w:rsid w:val="7D4D62E7"/>
    <w:rsid w:val="7D9B6885"/>
    <w:rsid w:val="7E703444"/>
    <w:rsid w:val="7F0465CB"/>
    <w:rsid w:val="7F1201AB"/>
    <w:rsid w:val="7F425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587"/>
    <w:pPr>
      <w:widowControl w:val="0"/>
      <w:ind w:firstLineChars="200" w:firstLine="200"/>
      <w:jc w:val="both"/>
    </w:pPr>
    <w:rPr>
      <w:sz w:val="32"/>
      <w:szCs w:val="32"/>
    </w:rPr>
  </w:style>
  <w:style w:type="paragraph" w:styleId="1">
    <w:name w:val="heading 1"/>
    <w:basedOn w:val="a"/>
    <w:next w:val="a"/>
    <w:link w:val="1Char"/>
    <w:uiPriority w:val="99"/>
    <w:qFormat/>
    <w:rsid w:val="00FC55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C5587"/>
    <w:rPr>
      <w:rFonts w:eastAsia="宋体" w:cs="Times New Roman"/>
      <w:b/>
      <w:kern w:val="44"/>
      <w:sz w:val="44"/>
      <w:lang w:val="en-US" w:eastAsia="zh-CN"/>
    </w:rPr>
  </w:style>
  <w:style w:type="paragraph" w:styleId="a3">
    <w:name w:val="annotation text"/>
    <w:basedOn w:val="a"/>
    <w:link w:val="Char"/>
    <w:uiPriority w:val="99"/>
    <w:semiHidden/>
    <w:rsid w:val="00FC5587"/>
    <w:pPr>
      <w:jc w:val="left"/>
    </w:pPr>
  </w:style>
  <w:style w:type="character" w:customStyle="1" w:styleId="Char">
    <w:name w:val="批注文字 Char"/>
    <w:basedOn w:val="a0"/>
    <w:link w:val="a3"/>
    <w:uiPriority w:val="99"/>
    <w:locked/>
    <w:rsid w:val="00FC5587"/>
    <w:rPr>
      <w:rFonts w:cs="Times New Roman"/>
      <w:kern w:val="2"/>
      <w:sz w:val="32"/>
    </w:rPr>
  </w:style>
  <w:style w:type="paragraph" w:styleId="a4">
    <w:name w:val="annotation subject"/>
    <w:basedOn w:val="a3"/>
    <w:next w:val="a3"/>
    <w:link w:val="Char0"/>
    <w:uiPriority w:val="99"/>
    <w:semiHidden/>
    <w:rsid w:val="00FC5587"/>
    <w:rPr>
      <w:b/>
      <w:bCs/>
    </w:rPr>
  </w:style>
  <w:style w:type="character" w:customStyle="1" w:styleId="Char0">
    <w:name w:val="批注主题 Char"/>
    <w:basedOn w:val="Char"/>
    <w:link w:val="a4"/>
    <w:uiPriority w:val="99"/>
    <w:locked/>
    <w:rsid w:val="00FC5587"/>
    <w:rPr>
      <w:b/>
    </w:rPr>
  </w:style>
  <w:style w:type="paragraph" w:styleId="a5">
    <w:name w:val="Document Map"/>
    <w:basedOn w:val="a"/>
    <w:link w:val="Char1"/>
    <w:uiPriority w:val="99"/>
    <w:semiHidden/>
    <w:rsid w:val="00FC5587"/>
    <w:pPr>
      <w:shd w:val="clear" w:color="auto" w:fill="000080"/>
    </w:pPr>
    <w:rPr>
      <w:kern w:val="0"/>
      <w:sz w:val="2"/>
      <w:szCs w:val="2"/>
    </w:rPr>
  </w:style>
  <w:style w:type="character" w:customStyle="1" w:styleId="Char1">
    <w:name w:val="文档结构图 Char"/>
    <w:basedOn w:val="a0"/>
    <w:link w:val="a5"/>
    <w:uiPriority w:val="99"/>
    <w:semiHidden/>
    <w:locked/>
    <w:rsid w:val="00FC5587"/>
    <w:rPr>
      <w:rFonts w:cs="Times New Roman"/>
      <w:sz w:val="2"/>
    </w:rPr>
  </w:style>
  <w:style w:type="paragraph" w:styleId="a6">
    <w:name w:val="Body Text Indent"/>
    <w:basedOn w:val="a"/>
    <w:link w:val="Char2"/>
    <w:uiPriority w:val="99"/>
    <w:rsid w:val="00FC5587"/>
    <w:pPr>
      <w:spacing w:after="120"/>
      <w:ind w:leftChars="200" w:left="420"/>
    </w:pPr>
  </w:style>
  <w:style w:type="character" w:customStyle="1" w:styleId="Char2">
    <w:name w:val="正文文本缩进 Char"/>
    <w:basedOn w:val="a0"/>
    <w:link w:val="a6"/>
    <w:uiPriority w:val="99"/>
    <w:locked/>
    <w:rsid w:val="00FC5587"/>
    <w:rPr>
      <w:rFonts w:cs="Times New Roman"/>
      <w:kern w:val="2"/>
      <w:sz w:val="32"/>
    </w:rPr>
  </w:style>
  <w:style w:type="paragraph" w:styleId="a7">
    <w:name w:val="Balloon Text"/>
    <w:basedOn w:val="a"/>
    <w:link w:val="Char3"/>
    <w:uiPriority w:val="99"/>
    <w:semiHidden/>
    <w:rsid w:val="00FC5587"/>
    <w:rPr>
      <w:kern w:val="0"/>
      <w:sz w:val="2"/>
      <w:szCs w:val="20"/>
    </w:rPr>
  </w:style>
  <w:style w:type="character" w:customStyle="1" w:styleId="Char3">
    <w:name w:val="批注框文本 Char"/>
    <w:basedOn w:val="a0"/>
    <w:link w:val="a7"/>
    <w:uiPriority w:val="99"/>
    <w:semiHidden/>
    <w:locked/>
    <w:rsid w:val="00FC5587"/>
    <w:rPr>
      <w:rFonts w:cs="Times New Roman"/>
      <w:sz w:val="2"/>
    </w:rPr>
  </w:style>
  <w:style w:type="paragraph" w:styleId="a8">
    <w:name w:val="footer"/>
    <w:basedOn w:val="a"/>
    <w:link w:val="Char4"/>
    <w:uiPriority w:val="99"/>
    <w:rsid w:val="00FC5587"/>
    <w:pPr>
      <w:tabs>
        <w:tab w:val="center" w:pos="4153"/>
        <w:tab w:val="right" w:pos="8306"/>
      </w:tabs>
      <w:snapToGrid w:val="0"/>
      <w:jc w:val="left"/>
    </w:pPr>
    <w:rPr>
      <w:kern w:val="0"/>
      <w:sz w:val="18"/>
      <w:szCs w:val="18"/>
    </w:rPr>
  </w:style>
  <w:style w:type="character" w:customStyle="1" w:styleId="Char4">
    <w:name w:val="页脚 Char"/>
    <w:basedOn w:val="a0"/>
    <w:link w:val="a8"/>
    <w:uiPriority w:val="99"/>
    <w:semiHidden/>
    <w:locked/>
    <w:rsid w:val="00FC5587"/>
    <w:rPr>
      <w:rFonts w:cs="Times New Roman"/>
      <w:sz w:val="18"/>
    </w:rPr>
  </w:style>
  <w:style w:type="paragraph" w:styleId="2">
    <w:name w:val="Body Text First Indent 2"/>
    <w:basedOn w:val="a"/>
    <w:link w:val="2Char"/>
    <w:uiPriority w:val="99"/>
    <w:rsid w:val="00FC5587"/>
    <w:pPr>
      <w:widowControl/>
      <w:spacing w:line="560" w:lineRule="exact"/>
      <w:ind w:firstLine="632"/>
    </w:pPr>
    <w:rPr>
      <w:rFonts w:ascii="方正仿宋简体" w:eastAsia="方正仿宋简体"/>
    </w:rPr>
  </w:style>
  <w:style w:type="character" w:customStyle="1" w:styleId="2Char">
    <w:name w:val="正文首行缩进 2 Char"/>
    <w:basedOn w:val="Char2"/>
    <w:link w:val="2"/>
    <w:uiPriority w:val="99"/>
    <w:locked/>
    <w:rsid w:val="00FC5587"/>
    <w:rPr>
      <w:rFonts w:ascii="方正仿宋简体" w:eastAsia="方正仿宋简体"/>
    </w:rPr>
  </w:style>
  <w:style w:type="paragraph" w:styleId="a9">
    <w:name w:val="header"/>
    <w:basedOn w:val="a"/>
    <w:link w:val="Char5"/>
    <w:uiPriority w:val="99"/>
    <w:rsid w:val="00FC5587"/>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locked/>
    <w:rsid w:val="00FC5587"/>
    <w:rPr>
      <w:rFonts w:cs="Times New Roman"/>
      <w:kern w:val="2"/>
      <w:sz w:val="18"/>
    </w:rPr>
  </w:style>
  <w:style w:type="paragraph" w:styleId="aa">
    <w:name w:val="Normal (Web)"/>
    <w:basedOn w:val="a"/>
    <w:uiPriority w:val="99"/>
    <w:rsid w:val="00FC5587"/>
    <w:pPr>
      <w:spacing w:before="100" w:beforeAutospacing="1" w:after="100" w:afterAutospacing="1"/>
      <w:jc w:val="left"/>
    </w:pPr>
    <w:rPr>
      <w:rFonts w:ascii="Calibri" w:hAnsi="Calibri" w:cs="Calibri"/>
      <w:kern w:val="0"/>
      <w:sz w:val="24"/>
      <w:szCs w:val="24"/>
    </w:rPr>
  </w:style>
  <w:style w:type="character" w:styleId="ab">
    <w:name w:val="page number"/>
    <w:basedOn w:val="a0"/>
    <w:uiPriority w:val="99"/>
    <w:rsid w:val="00FC5587"/>
    <w:rPr>
      <w:rFonts w:cs="Times New Roman"/>
    </w:rPr>
  </w:style>
  <w:style w:type="character" w:styleId="ac">
    <w:name w:val="Hyperlink"/>
    <w:basedOn w:val="a0"/>
    <w:uiPriority w:val="99"/>
    <w:rsid w:val="00FC5587"/>
    <w:rPr>
      <w:rFonts w:cs="Times New Roman"/>
      <w:color w:val="0000FF"/>
      <w:u w:val="single"/>
    </w:rPr>
  </w:style>
  <w:style w:type="character" w:styleId="ad">
    <w:name w:val="annotation reference"/>
    <w:basedOn w:val="a0"/>
    <w:uiPriority w:val="99"/>
    <w:semiHidden/>
    <w:rsid w:val="00FC5587"/>
    <w:rPr>
      <w:rFonts w:cs="Times New Roman"/>
      <w:sz w:val="21"/>
    </w:rPr>
  </w:style>
  <w:style w:type="paragraph" w:customStyle="1" w:styleId="CharCharCharChar">
    <w:name w:val="Char Char Char Char"/>
    <w:basedOn w:val="a"/>
    <w:uiPriority w:val="99"/>
    <w:rsid w:val="00FC5587"/>
    <w:pPr>
      <w:widowControl/>
      <w:jc w:val="center"/>
    </w:pPr>
    <w:rPr>
      <w:rFonts w:ascii="宋体" w:hAnsi="宋体" w:cs="宋体"/>
      <w:kern w:val="0"/>
      <w:sz w:val="24"/>
      <w:szCs w:val="24"/>
    </w:rPr>
  </w:style>
  <w:style w:type="paragraph" w:customStyle="1" w:styleId="ae">
    <w:name w:val="报告正文"/>
    <w:basedOn w:val="a"/>
    <w:uiPriority w:val="99"/>
    <w:rsid w:val="00FC5587"/>
    <w:pPr>
      <w:spacing w:line="420" w:lineRule="exact"/>
    </w:pPr>
    <w:rPr>
      <w:rFonts w:ascii="Times" w:hAnsi="Times" w:cs="Times"/>
      <w:sz w:val="24"/>
      <w:szCs w:val="24"/>
    </w:rPr>
  </w:style>
  <w:style w:type="paragraph" w:customStyle="1" w:styleId="10">
    <w:name w:val="列出段落1"/>
    <w:basedOn w:val="a"/>
    <w:uiPriority w:val="99"/>
    <w:rsid w:val="00FC5587"/>
    <w:pPr>
      <w:ind w:firstLine="420"/>
    </w:pPr>
  </w:style>
  <w:style w:type="paragraph" w:customStyle="1" w:styleId="reader-word-layerreader-word-s2-17">
    <w:name w:val="reader-word-layer reader-word-s2-17"/>
    <w:basedOn w:val="a"/>
    <w:uiPriority w:val="99"/>
    <w:rsid w:val="00FC5587"/>
    <w:pPr>
      <w:widowControl/>
      <w:spacing w:before="100" w:beforeAutospacing="1" w:after="100" w:afterAutospacing="1"/>
      <w:jc w:val="left"/>
    </w:pPr>
    <w:rPr>
      <w:rFonts w:ascii="宋体" w:hAnsi="宋体" w:cs="宋体"/>
      <w:kern w:val="0"/>
      <w:sz w:val="24"/>
      <w:szCs w:val="24"/>
    </w:rPr>
  </w:style>
  <w:style w:type="paragraph" w:styleId="af">
    <w:name w:val="List Paragraph"/>
    <w:basedOn w:val="a"/>
    <w:uiPriority w:val="99"/>
    <w:qFormat/>
    <w:rsid w:val="00FC5587"/>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1223</Words>
  <Characters>6973</Characters>
  <Application>Microsoft Office Word</Application>
  <DocSecurity>0</DocSecurity>
  <Lines>58</Lines>
  <Paragraphs>16</Paragraphs>
  <ScaleCrop>false</ScaleCrop>
  <Company>Lenovo</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中国石油天然气集团公司招标信息公开</dc:title>
  <dc:creator>Administrator</dc:creator>
  <cp:lastModifiedBy>王忠辉</cp:lastModifiedBy>
  <cp:revision>3</cp:revision>
  <cp:lastPrinted>2019-04-15T03:29:00Z</cp:lastPrinted>
  <dcterms:created xsi:type="dcterms:W3CDTF">2019-04-23T07:55:00Z</dcterms:created>
  <dcterms:modified xsi:type="dcterms:W3CDTF">2019-04-23T07:58:00Z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