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8" w:lineRule="exact"/>
        <w:jc w:val="left"/>
        <w:rPr>
          <w:rFonts w:hint="eastAsia" w:ascii="方正黑体_GBK" w:hAnsi="方正黑体_GBK" w:eastAsia="方正黑体_GBK" w:cs="方正黑体_GBK"/>
          <w:sz w:val="30"/>
          <w:szCs w:val="30"/>
          <w:lang w:val="en-US" w:eastAsia="zh-CN"/>
        </w:rPr>
      </w:pPr>
      <w:r>
        <w:rPr>
          <w:rFonts w:hint="eastAsia" w:ascii="方正黑体_GBK" w:hAnsi="方正黑体_GBK" w:eastAsia="方正黑体_GBK" w:cs="方正黑体_GBK"/>
          <w:sz w:val="30"/>
          <w:szCs w:val="30"/>
        </w:rPr>
        <w:t>附件</w:t>
      </w:r>
    </w:p>
    <w:p>
      <w:pPr>
        <w:spacing w:line="500" w:lineRule="exact"/>
        <w:rPr>
          <w:rFonts w:ascii="方正小标宋简体" w:hAnsi="方正小标宋简体" w:eastAsia="方正小标宋简体" w:cs="方正小标宋简体"/>
          <w:sz w:val="40"/>
          <w:szCs w:val="40"/>
        </w:rPr>
      </w:pPr>
    </w:p>
    <w:p>
      <w:pPr>
        <w:spacing w:line="680" w:lineRule="exact"/>
        <w:jc w:val="center"/>
        <w:rPr>
          <w:rFonts w:hint="eastAsia"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国家发展改革委 水利部 市场监管总局</w:t>
      </w:r>
    </w:p>
    <w:p>
      <w:pPr>
        <w:spacing w:line="680" w:lineRule="exact"/>
        <w:jc w:val="center"/>
        <w:rPr>
          <w:rFonts w:hint="eastAsia"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关于印发《中华人民共和国实行水效标识的</w:t>
      </w:r>
    </w:p>
    <w:p>
      <w:pPr>
        <w:spacing w:line="680" w:lineRule="exact"/>
        <w:jc w:val="center"/>
        <w:rPr>
          <w:rFonts w:hint="eastAsia"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产品目录（</w:t>
      </w:r>
      <w:r>
        <w:rPr>
          <w:rFonts w:hint="eastAsia" w:ascii="方正小标宋_GBK" w:hAnsi="方正小标宋_GBK" w:eastAsia="方正小标宋_GBK" w:cs="方正小标宋_GBK"/>
          <w:sz w:val="40"/>
          <w:szCs w:val="40"/>
          <w:lang w:eastAsia="zh-CN"/>
        </w:rPr>
        <w:t>2025年版</w:t>
      </w:r>
      <w:r>
        <w:rPr>
          <w:rFonts w:hint="eastAsia" w:ascii="方正小标宋_GBK" w:hAnsi="方正小标宋_GBK" w:eastAsia="方正小标宋_GBK" w:cs="方正小标宋_GBK"/>
          <w:sz w:val="40"/>
          <w:szCs w:val="40"/>
        </w:rPr>
        <w:t>）》及相关实施规则的通知</w:t>
      </w:r>
    </w:p>
    <w:p>
      <w:pPr>
        <w:spacing w:line="588" w:lineRule="exact"/>
        <w:jc w:val="center"/>
        <w:rPr>
          <w:rFonts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（征求意见稿）</w:t>
      </w:r>
    </w:p>
    <w:p>
      <w:pPr>
        <w:spacing w:line="500" w:lineRule="exact"/>
        <w:rPr>
          <w:rFonts w:ascii="方正仿宋_GBK" w:hAnsi="方正仿宋_GBK" w:eastAsia="方正仿宋_GBK" w:cs="方正仿宋_GBK"/>
          <w:sz w:val="30"/>
          <w:szCs w:val="30"/>
        </w:rPr>
      </w:pPr>
    </w:p>
    <w:p>
      <w:pPr>
        <w:overflowPunct w:val="0"/>
        <w:spacing w:line="588" w:lineRule="exact"/>
        <w:ind w:firstLine="600" w:firstLineChars="200"/>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根据</w:t>
      </w:r>
      <w:r>
        <w:rPr>
          <w:rFonts w:hint="eastAsia" w:ascii="方正仿宋_GBK" w:hAnsi="方正仿宋_GBK" w:eastAsia="方正仿宋_GBK" w:cs="方正仿宋_GBK"/>
          <w:spacing w:val="2"/>
          <w:sz w:val="30"/>
          <w:szCs w:val="30"/>
        </w:rPr>
        <w:t>《水效标识管理办法》</w:t>
      </w:r>
      <w:r>
        <w:rPr>
          <w:rFonts w:hint="eastAsia" w:ascii="方正仿宋_GBK" w:hAnsi="方正仿宋_GBK" w:eastAsia="方正仿宋_GBK" w:cs="方正仿宋_GBK"/>
          <w:spacing w:val="2"/>
          <w:sz w:val="30"/>
          <w:szCs w:val="30"/>
          <w:lang w:eastAsia="zh-CN"/>
        </w:rPr>
        <w:t>（</w:t>
      </w:r>
      <w:r>
        <w:rPr>
          <w:rFonts w:hint="eastAsia" w:ascii="方正仿宋_GBK" w:hAnsi="方正仿宋_GBK" w:eastAsia="方正仿宋_GBK" w:cs="方正仿宋_GBK"/>
          <w:spacing w:val="2"/>
          <w:sz w:val="30"/>
          <w:szCs w:val="30"/>
        </w:rPr>
        <w:t>国家发展改革委、水利部、原</w:t>
      </w:r>
      <w:r>
        <w:rPr>
          <w:rFonts w:hint="eastAsia" w:ascii="方正仿宋_GBK" w:hAnsi="方正仿宋_GBK" w:eastAsia="方正仿宋_GBK" w:cs="方正仿宋_GBK"/>
          <w:spacing w:val="11"/>
          <w:sz w:val="30"/>
          <w:szCs w:val="30"/>
        </w:rPr>
        <w:t>质检总局</w:t>
      </w:r>
      <w:r>
        <w:rPr>
          <w:rFonts w:eastAsia="方正仿宋_GBK"/>
          <w:spacing w:val="11"/>
          <w:sz w:val="30"/>
          <w:szCs w:val="30"/>
        </w:rPr>
        <w:t>2017年第6</w:t>
      </w:r>
      <w:r>
        <w:rPr>
          <w:rFonts w:hint="eastAsia" w:ascii="方正仿宋_GBK" w:hAnsi="方正仿宋_GBK" w:eastAsia="方正仿宋_GBK" w:cs="方正仿宋_GBK"/>
          <w:spacing w:val="11"/>
          <w:sz w:val="30"/>
          <w:szCs w:val="30"/>
        </w:rPr>
        <w:t>号令</w:t>
      </w:r>
      <w:r>
        <w:rPr>
          <w:rFonts w:hint="eastAsia" w:ascii="方正仿宋_GBK" w:hAnsi="方正仿宋_GBK" w:eastAsia="方正仿宋_GBK" w:cs="方正仿宋_GBK"/>
          <w:spacing w:val="2"/>
          <w:sz w:val="30"/>
          <w:szCs w:val="30"/>
          <w:lang w:eastAsia="zh-CN"/>
        </w:rPr>
        <w:t>）</w:t>
      </w:r>
      <w:r>
        <w:rPr>
          <w:rFonts w:hint="eastAsia" w:ascii="方正仿宋_GBK" w:hAnsi="方正仿宋_GBK" w:eastAsia="方正仿宋_GBK" w:cs="方正仿宋_GBK"/>
          <w:sz w:val="30"/>
          <w:szCs w:val="30"/>
        </w:rPr>
        <w:t>规定，国家发展改革委、水利部、市场监管总局</w:t>
      </w:r>
      <w:r>
        <w:rPr>
          <w:rFonts w:hint="eastAsia" w:ascii="方正仿宋_GBK" w:hAnsi="方正仿宋_GBK" w:eastAsia="方正仿宋_GBK" w:cs="方正仿宋_GBK"/>
          <w:sz w:val="30"/>
          <w:szCs w:val="30"/>
          <w:highlight w:val="none"/>
        </w:rPr>
        <w:t>梳理</w:t>
      </w:r>
      <w:r>
        <w:rPr>
          <w:rFonts w:hint="eastAsia" w:ascii="方正仿宋_GBK" w:hAnsi="方正仿宋_GBK" w:eastAsia="方正仿宋_GBK" w:cs="方正仿宋_GBK"/>
          <w:sz w:val="30"/>
          <w:szCs w:val="30"/>
          <w:highlight w:val="none"/>
          <w:lang w:eastAsia="zh-CN"/>
        </w:rPr>
        <w:t>了六类</w:t>
      </w:r>
      <w:r>
        <w:rPr>
          <w:rFonts w:hint="eastAsia" w:ascii="方正仿宋_GBK" w:hAnsi="方正仿宋_GBK" w:eastAsia="方正仿宋_GBK" w:cs="方正仿宋_GBK"/>
          <w:sz w:val="30"/>
          <w:szCs w:val="30"/>
          <w:highlight w:val="none"/>
        </w:rPr>
        <w:t>实行水效标识的产品目录</w:t>
      </w:r>
      <w:r>
        <w:rPr>
          <w:rFonts w:hint="eastAsia" w:ascii="方正仿宋_GBK" w:hAnsi="方正仿宋_GBK" w:eastAsia="方正仿宋_GBK" w:cs="方正仿宋_GBK"/>
          <w:sz w:val="30"/>
          <w:szCs w:val="30"/>
          <w:lang w:eastAsia="zh-CN"/>
        </w:rPr>
        <w:t>，并</w:t>
      </w:r>
      <w:r>
        <w:rPr>
          <w:rFonts w:hint="eastAsia" w:ascii="方正仿宋_GBK" w:hAnsi="方正仿宋_GBK" w:eastAsia="方正仿宋_GBK" w:cs="方正仿宋_GBK"/>
          <w:sz w:val="30"/>
          <w:szCs w:val="30"/>
        </w:rPr>
        <w:t>修订坐便器、智能坐便器、洗碗机</w:t>
      </w:r>
      <w:r>
        <w:rPr>
          <w:rFonts w:hint="eastAsia" w:ascii="方正仿宋_GBK" w:hAnsi="方正仿宋_GBK" w:eastAsia="方正仿宋_GBK" w:cs="方正仿宋_GBK"/>
          <w:sz w:val="30"/>
          <w:szCs w:val="30"/>
          <w:lang w:eastAsia="zh-CN"/>
        </w:rPr>
        <w:t>等三类</w:t>
      </w:r>
      <w:r>
        <w:rPr>
          <w:rFonts w:hint="eastAsia" w:ascii="方正仿宋_GBK" w:hAnsi="方正仿宋_GBK" w:eastAsia="方正仿宋_GBK" w:cs="方正仿宋_GBK"/>
          <w:sz w:val="30"/>
          <w:szCs w:val="30"/>
        </w:rPr>
        <w:t>产品水效标识实施</w:t>
      </w:r>
      <w:r>
        <w:rPr>
          <w:rFonts w:hint="eastAsia" w:ascii="方正仿宋_GBK" w:hAnsi="方正仿宋_GBK" w:eastAsia="方正仿宋_GBK" w:cs="方正仿宋_GBK"/>
          <w:sz w:val="30"/>
          <w:szCs w:val="30"/>
          <w:highlight w:val="none"/>
        </w:rPr>
        <w:t>规则，</w:t>
      </w:r>
      <w:r>
        <w:rPr>
          <w:rFonts w:hint="eastAsia" w:ascii="方正仿宋_GBK" w:hAnsi="方正仿宋_GBK" w:eastAsia="方正仿宋_GBK" w:cs="方正仿宋_GBK"/>
          <w:sz w:val="30"/>
          <w:szCs w:val="30"/>
          <w:highlight w:val="none"/>
          <w:lang w:eastAsia="zh-CN"/>
        </w:rPr>
        <w:t>形成</w:t>
      </w:r>
      <w:r>
        <w:rPr>
          <w:rFonts w:hint="eastAsia" w:ascii="方正仿宋_GBK" w:hAnsi="方正仿宋_GBK" w:eastAsia="方正仿宋_GBK" w:cs="方正仿宋_GBK"/>
          <w:sz w:val="30"/>
          <w:szCs w:val="30"/>
          <w:highlight w:val="none"/>
        </w:rPr>
        <w:t>《中华人民共和国实行水效标识的产品目录（</w:t>
      </w:r>
      <w:r>
        <w:rPr>
          <w:rFonts w:hint="eastAsia" w:eastAsia="方正仿宋_GBK"/>
          <w:sz w:val="30"/>
          <w:szCs w:val="30"/>
          <w:highlight w:val="none"/>
          <w:lang w:eastAsia="zh-CN"/>
        </w:rPr>
        <w:t>2025年版</w:t>
      </w:r>
      <w:r>
        <w:rPr>
          <w:rFonts w:hint="eastAsia" w:ascii="方正仿宋_GBK" w:hAnsi="方正仿宋_GBK" w:eastAsia="方正仿宋_GBK" w:cs="方正仿宋_GBK"/>
          <w:sz w:val="30"/>
          <w:szCs w:val="30"/>
          <w:highlight w:val="none"/>
        </w:rPr>
        <w:t>）》及相关实施规则，</w:t>
      </w:r>
      <w:r>
        <w:rPr>
          <w:rFonts w:hint="eastAsia" w:ascii="方正仿宋_GBK" w:hAnsi="方正仿宋_GBK" w:eastAsia="方正仿宋_GBK" w:cs="方正仿宋_GBK"/>
          <w:sz w:val="30"/>
          <w:szCs w:val="30"/>
        </w:rPr>
        <w:t>现印发给你们，请认真贯彻执行。</w:t>
      </w:r>
    </w:p>
    <w:p>
      <w:pPr>
        <w:overflowPunct w:val="0"/>
        <w:spacing w:line="588" w:lineRule="exact"/>
        <w:ind w:firstLine="600" w:firstLineChars="2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《坐便器水效标识实施规则》</w:t>
      </w:r>
      <w:r>
        <w:rPr>
          <w:rFonts w:hint="eastAsia" w:eastAsia="方正仿宋_GBK"/>
          <w:sz w:val="30"/>
          <w:szCs w:val="30"/>
        </w:rPr>
        <w:t>《智能坐便器水效标识实施规则》《洗碗机水效标识实施规则》</w:t>
      </w:r>
      <w:r>
        <w:rPr>
          <w:rFonts w:hint="eastAsia" w:eastAsia="方正仿宋_GBK"/>
          <w:sz w:val="30"/>
          <w:szCs w:val="30"/>
          <w:lang w:eastAsia="zh-CN"/>
        </w:rPr>
        <w:t>依据本通知要求执行。</w:t>
      </w:r>
      <w:r>
        <w:rPr>
          <w:rFonts w:hint="eastAsia" w:ascii="方正仿宋_GBK" w:hAnsi="方正仿宋_GBK" w:eastAsia="方正仿宋_GBK" w:cs="方正仿宋_GBK"/>
          <w:sz w:val="30"/>
          <w:szCs w:val="30"/>
        </w:rPr>
        <w:t>国家发展改革委、水利部、市场监管总局《关于印发中华人民共和国实行水效标识的产品目录（第二批）及相关实施规则的通知》（发改环资规</w:t>
      </w:r>
      <w:r>
        <w:rPr>
          <w:rFonts w:eastAsia="方正仿宋_GBK"/>
          <w:sz w:val="30"/>
          <w:szCs w:val="30"/>
        </w:rPr>
        <w:t>〔2020〕1509</w:t>
      </w:r>
      <w:r>
        <w:rPr>
          <w:rFonts w:hint="eastAsia" w:ascii="方正仿宋_GBK" w:hAnsi="方正仿宋_GBK" w:eastAsia="方正仿宋_GBK" w:cs="方正仿宋_GBK"/>
          <w:sz w:val="30"/>
          <w:szCs w:val="30"/>
        </w:rPr>
        <w:t>号）中《坐便器水效标识实施规则（修订）》</w:t>
      </w:r>
      <w:r>
        <w:rPr>
          <w:rFonts w:hint="eastAsia" w:eastAsia="方正仿宋_GBK"/>
          <w:sz w:val="30"/>
          <w:szCs w:val="30"/>
        </w:rPr>
        <w:t>《智能坐便器水效标识实施规则》《洗碗机水效标识实施规则》</w:t>
      </w:r>
      <w:r>
        <w:rPr>
          <w:rFonts w:hint="eastAsia" w:eastAsia="方正仿宋_GBK"/>
          <w:sz w:val="30"/>
          <w:szCs w:val="30"/>
          <w:lang w:eastAsia="zh-CN"/>
        </w:rPr>
        <w:t>同时</w:t>
      </w:r>
      <w:r>
        <w:rPr>
          <w:rFonts w:hint="eastAsia" w:ascii="方正仿宋_GBK" w:hAnsi="方正仿宋_GBK" w:eastAsia="方正仿宋_GBK" w:cs="方正仿宋_GBK"/>
          <w:sz w:val="30"/>
          <w:szCs w:val="30"/>
        </w:rPr>
        <w:t>废止。</w:t>
      </w:r>
    </w:p>
    <w:p>
      <w:pPr>
        <w:overflowPunct w:val="0"/>
        <w:spacing w:line="588" w:lineRule="exact"/>
        <w:ind w:firstLine="600" w:firstLineChars="200"/>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《淋浴器</w:t>
      </w:r>
      <w:r>
        <w:rPr>
          <w:rFonts w:hint="eastAsia" w:eastAsia="方正仿宋_GBK"/>
          <w:sz w:val="30"/>
          <w:szCs w:val="30"/>
        </w:rPr>
        <w:t>水效标识实施规则</w:t>
      </w:r>
      <w:r>
        <w:rPr>
          <w:rFonts w:hint="eastAsia" w:ascii="方正仿宋_GBK" w:hAnsi="方正仿宋_GBK" w:eastAsia="方正仿宋_GBK" w:cs="方正仿宋_GBK"/>
          <w:sz w:val="30"/>
          <w:szCs w:val="30"/>
          <w:lang w:eastAsia="zh-CN"/>
        </w:rPr>
        <w:t>》《净水机</w:t>
      </w:r>
      <w:r>
        <w:rPr>
          <w:rFonts w:hint="eastAsia" w:eastAsia="方正仿宋_GBK"/>
          <w:sz w:val="30"/>
          <w:szCs w:val="30"/>
        </w:rPr>
        <w:t>水效标识实施规则</w:t>
      </w:r>
      <w:r>
        <w:rPr>
          <w:rFonts w:hint="eastAsia" w:ascii="方正仿宋_GBK" w:hAnsi="方正仿宋_GBK" w:eastAsia="方正仿宋_GBK" w:cs="方正仿宋_GBK"/>
          <w:sz w:val="30"/>
          <w:szCs w:val="30"/>
          <w:lang w:eastAsia="zh-CN"/>
        </w:rPr>
        <w:t>》《水嘴</w:t>
      </w:r>
      <w:r>
        <w:rPr>
          <w:rFonts w:hint="eastAsia" w:eastAsia="方正仿宋_GBK"/>
          <w:sz w:val="30"/>
          <w:szCs w:val="30"/>
        </w:rPr>
        <w:t>水效标识实施规则</w:t>
      </w:r>
      <w:r>
        <w:rPr>
          <w:rFonts w:hint="eastAsia" w:ascii="方正仿宋_GBK" w:hAnsi="方正仿宋_GBK" w:eastAsia="方正仿宋_GBK" w:cs="方正仿宋_GBK"/>
          <w:sz w:val="30"/>
          <w:szCs w:val="30"/>
          <w:lang w:eastAsia="zh-CN"/>
        </w:rPr>
        <w:t>》依据原通知要求执行。</w:t>
      </w:r>
    </w:p>
    <w:p>
      <w:pPr>
        <w:overflowPunct w:val="0"/>
        <w:spacing w:line="588" w:lineRule="exact"/>
        <w:ind w:firstLine="600" w:firstLineChars="200"/>
        <w:rPr>
          <w:rFonts w:hint="eastAsia" w:ascii="方正仿宋_GBK" w:hAnsi="方正仿宋_GBK" w:eastAsia="方正仿宋_GBK" w:cs="方正仿宋_GBK"/>
          <w:sz w:val="30"/>
          <w:szCs w:val="30"/>
          <w:lang w:eastAsia="zh-CN"/>
        </w:rPr>
      </w:pPr>
    </w:p>
    <w:p>
      <w:pPr>
        <w:spacing w:line="588" w:lineRule="exact"/>
        <w:ind w:firstLine="600" w:firstLineChars="200"/>
        <w:jc w:val="left"/>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（以下无正文）</w:t>
      </w:r>
    </w:p>
    <w:p>
      <w:pPr>
        <w:spacing w:line="588" w:lineRule="exact"/>
        <w:ind w:firstLine="600" w:firstLineChars="200"/>
        <w:jc w:val="right"/>
        <w:rPr>
          <w:rFonts w:ascii="方正仿宋_GBK" w:hAnsi="方正仿宋_GBK" w:eastAsia="方正仿宋_GBK" w:cs="方正仿宋_GBK"/>
          <w:sz w:val="30"/>
          <w:szCs w:val="30"/>
        </w:rPr>
      </w:pPr>
    </w:p>
    <w:p>
      <w:pPr>
        <w:spacing w:line="588" w:lineRule="exact"/>
        <w:ind w:firstLine="600" w:firstLineChars="200"/>
        <w:jc w:val="right"/>
        <w:rPr>
          <w:rFonts w:ascii="方正仿宋_GBK" w:hAnsi="方正仿宋_GBK" w:eastAsia="方正仿宋_GBK" w:cs="方正仿宋_GBK"/>
          <w:sz w:val="30"/>
          <w:szCs w:val="30"/>
        </w:rPr>
      </w:pPr>
    </w:p>
    <w:p>
      <w:pPr>
        <w:spacing w:line="588" w:lineRule="exact"/>
        <w:ind w:firstLine="600" w:firstLineChars="200"/>
        <w:jc w:val="right"/>
        <w:rPr>
          <w:rFonts w:ascii="方正仿宋_GBK" w:hAnsi="方正仿宋_GBK" w:eastAsia="方正仿宋_GBK" w:cs="方正仿宋_GBK"/>
          <w:sz w:val="30"/>
          <w:szCs w:val="30"/>
        </w:rPr>
      </w:pPr>
    </w:p>
    <w:p>
      <w:pPr>
        <w:spacing w:line="588" w:lineRule="exact"/>
        <w:ind w:firstLine="600" w:firstLineChars="200"/>
        <w:jc w:val="right"/>
        <w:rPr>
          <w:rFonts w:ascii="方正仿宋_GBK" w:hAnsi="方正仿宋_GBK" w:eastAsia="方正仿宋_GBK" w:cs="方正仿宋_GBK"/>
          <w:sz w:val="30"/>
          <w:szCs w:val="30"/>
        </w:rPr>
      </w:pPr>
    </w:p>
    <w:p>
      <w:pPr>
        <w:spacing w:line="588" w:lineRule="exact"/>
        <w:ind w:firstLine="600" w:firstLineChars="200"/>
        <w:jc w:val="right"/>
        <w:rPr>
          <w:rFonts w:ascii="方正仿宋_GBK" w:hAnsi="方正仿宋_GBK" w:eastAsia="方正仿宋_GBK" w:cs="方正仿宋_GBK"/>
          <w:sz w:val="30"/>
          <w:szCs w:val="30"/>
        </w:rPr>
      </w:pPr>
    </w:p>
    <w:p>
      <w:pPr>
        <w:spacing w:line="588" w:lineRule="exact"/>
        <w:ind w:firstLine="600" w:firstLineChars="200"/>
        <w:jc w:val="right"/>
        <w:rPr>
          <w:rFonts w:hint="default" w:ascii="Times New Roman" w:hAnsi="Times New Roman" w:eastAsia="方正仿宋_GBK" w:cs="Times New Roman"/>
          <w:sz w:val="30"/>
          <w:szCs w:val="30"/>
        </w:rPr>
      </w:pPr>
    </w:p>
    <w:p>
      <w:pPr>
        <w:wordWrap w:val="0"/>
        <w:spacing w:line="588" w:lineRule="exact"/>
        <w:ind w:firstLine="600" w:firstLineChars="200"/>
        <w:jc w:val="right"/>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eastAsia="zh-CN"/>
        </w:rPr>
        <w:t>国家发展改革委</w:t>
      </w:r>
      <w:r>
        <w:rPr>
          <w:rFonts w:hint="default" w:ascii="Times New Roman" w:hAnsi="Times New Roman" w:eastAsia="方正仿宋_GBK" w:cs="Times New Roman"/>
          <w:sz w:val="30"/>
          <w:szCs w:val="30"/>
          <w:lang w:val="en-US" w:eastAsia="zh-CN"/>
        </w:rPr>
        <w:t xml:space="preserve">   水 利 部   市场监管总局</w:t>
      </w:r>
    </w:p>
    <w:p>
      <w:pPr>
        <w:wordWrap/>
        <w:spacing w:line="588" w:lineRule="exact"/>
        <w:ind w:right="1739" w:rightChars="828" w:firstLine="600" w:firstLineChars="200"/>
        <w:jc w:val="right"/>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2025年X月X日</w:t>
      </w:r>
    </w:p>
    <w:p>
      <w:pPr>
        <w:spacing w:line="588" w:lineRule="exact"/>
        <w:ind w:firstLine="600" w:firstLineChars="200"/>
        <w:jc w:val="right"/>
        <w:rPr>
          <w:rFonts w:ascii="方正仿宋_GBK" w:hAnsi="方正仿宋_GBK" w:eastAsia="方正仿宋_GBK" w:cs="方正仿宋_GBK"/>
          <w:sz w:val="30"/>
          <w:szCs w:val="30"/>
        </w:rPr>
      </w:pPr>
    </w:p>
    <w:p>
      <w:pPr>
        <w:spacing w:line="588" w:lineRule="exact"/>
        <w:ind w:firstLine="600" w:firstLineChars="200"/>
        <w:jc w:val="right"/>
        <w:rPr>
          <w:rFonts w:ascii="方正仿宋_GBK" w:hAnsi="方正仿宋_GBK" w:eastAsia="方正仿宋_GBK" w:cs="方正仿宋_GBK"/>
          <w:sz w:val="30"/>
          <w:szCs w:val="30"/>
        </w:rPr>
      </w:pPr>
    </w:p>
    <w:p>
      <w:pPr>
        <w:spacing w:before="120" w:beforeLines="50" w:after="120" w:afterLines="50" w:line="588" w:lineRule="exact"/>
        <w:jc w:val="center"/>
        <w:rPr>
          <w:rFonts w:ascii="方正仿宋_GBK" w:hAnsi="方正仿宋_GBK" w:eastAsia="方正仿宋_GBK" w:cs="方正仿宋_GBK"/>
          <w:sz w:val="36"/>
          <w:szCs w:val="36"/>
        </w:rPr>
        <w:sectPr>
          <w:headerReference r:id="rId3" w:type="default"/>
          <w:footerReference r:id="rId4" w:type="default"/>
          <w:pgSz w:w="11906" w:h="16838"/>
          <w:pgMar w:top="1984" w:right="1616" w:bottom="1814" w:left="1616" w:header="851" w:footer="1474" w:gutter="0"/>
          <w:pgNumType w:fmt="decimal"/>
          <w:cols w:space="720" w:num="1"/>
          <w:docGrid w:linePitch="312" w:charSpace="0"/>
        </w:sectPr>
      </w:pPr>
    </w:p>
    <w:p>
      <w:pPr>
        <w:spacing w:before="120" w:beforeLines="50" w:after="120" w:afterLines="50"/>
        <w:jc w:val="center"/>
        <w:rPr>
          <w:rFonts w:hint="eastAsia" w:ascii="方正小标宋_GBK" w:eastAsia="方正小标宋_GBK"/>
          <w:sz w:val="40"/>
          <w:szCs w:val="40"/>
        </w:rPr>
      </w:pPr>
    </w:p>
    <w:p>
      <w:pPr>
        <w:spacing w:before="120" w:beforeLines="50" w:after="120" w:afterLines="50"/>
        <w:jc w:val="center"/>
        <w:rPr>
          <w:rFonts w:ascii="方正小标宋_GBK" w:eastAsia="方正小标宋_GBK"/>
          <w:sz w:val="40"/>
          <w:szCs w:val="40"/>
        </w:rPr>
      </w:pPr>
      <w:r>
        <w:rPr>
          <w:rFonts w:hint="eastAsia" w:ascii="方正小标宋_GBK" w:eastAsia="方正小标宋_GBK"/>
          <w:sz w:val="40"/>
          <w:szCs w:val="40"/>
        </w:rPr>
        <w:t>中华人民共和国实行水效标识的产品目录</w:t>
      </w:r>
    </w:p>
    <w:p>
      <w:pPr>
        <w:spacing w:before="120" w:beforeLines="50" w:after="120" w:afterLines="50"/>
        <w:jc w:val="center"/>
        <w:rPr>
          <w:rFonts w:hint="eastAsia" w:ascii="方正小标宋_GBK" w:eastAsia="方正小标宋_GBK"/>
          <w:sz w:val="40"/>
          <w:szCs w:val="40"/>
        </w:rPr>
      </w:pPr>
      <w:r>
        <w:rPr>
          <w:rFonts w:hint="eastAsia" w:ascii="方正小标宋_GBK" w:eastAsia="方正小标宋_GBK"/>
          <w:sz w:val="40"/>
          <w:szCs w:val="40"/>
        </w:rPr>
        <w:t>（</w:t>
      </w:r>
      <w:r>
        <w:rPr>
          <w:rFonts w:hint="eastAsia" w:eastAsia="方正小标宋_GBK"/>
          <w:sz w:val="40"/>
          <w:szCs w:val="40"/>
          <w:lang w:eastAsia="zh-CN"/>
        </w:rPr>
        <w:t>2025年版</w:t>
      </w:r>
      <w:r>
        <w:rPr>
          <w:rFonts w:hint="eastAsia" w:ascii="方正小标宋_GBK" w:eastAsia="方正小标宋_GBK"/>
          <w:sz w:val="40"/>
          <w:szCs w:val="40"/>
        </w:rPr>
        <w:t>）</w:t>
      </w:r>
    </w:p>
    <w:p>
      <w:pPr>
        <w:spacing w:before="120" w:beforeLines="50" w:after="120" w:afterLines="50"/>
        <w:jc w:val="center"/>
        <w:rPr>
          <w:rFonts w:hint="eastAsia" w:ascii="方正小标宋_GBK" w:eastAsia="方正小标宋_GBK"/>
          <w:sz w:val="40"/>
          <w:szCs w:val="40"/>
        </w:rPr>
      </w:pPr>
    </w:p>
    <w:tbl>
      <w:tblPr>
        <w:tblStyle w:val="10"/>
        <w:tblW w:w="5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705"/>
        <w:gridCol w:w="4600"/>
        <w:gridCol w:w="5181"/>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blHeader/>
          <w:jc w:val="center"/>
        </w:trPr>
        <w:tc>
          <w:tcPr>
            <w:tcW w:w="343" w:type="pct"/>
            <w:vAlign w:val="center"/>
          </w:tcPr>
          <w:p>
            <w:pPr>
              <w:adjustRightInd w:val="0"/>
              <w:snapToGrid w:val="0"/>
              <w:jc w:val="center"/>
              <w:rPr>
                <w:rFonts w:ascii="方正黑体_GBK" w:hAnsi="方正黑体_GBK" w:eastAsia="方正黑体_GBK" w:cs="方正黑体_GBK"/>
                <w:sz w:val="24"/>
              </w:rPr>
            </w:pPr>
            <w:r>
              <w:rPr>
                <w:rFonts w:hint="eastAsia" w:hAnsi="等线" w:eastAsia="黑体"/>
                <w:sz w:val="24"/>
              </w:rPr>
              <w:t>序号</w:t>
            </w:r>
          </w:p>
        </w:tc>
        <w:tc>
          <w:tcPr>
            <w:tcW w:w="537" w:type="pct"/>
            <w:vAlign w:val="center"/>
          </w:tcPr>
          <w:p>
            <w:pPr>
              <w:adjustRightInd w:val="0"/>
              <w:snapToGrid w:val="0"/>
              <w:jc w:val="center"/>
              <w:rPr>
                <w:rFonts w:ascii="方正黑体_GBK" w:hAnsi="方正黑体_GBK" w:eastAsia="方正黑体_GBK" w:cs="方正黑体_GBK"/>
                <w:sz w:val="24"/>
              </w:rPr>
            </w:pPr>
            <w:r>
              <w:rPr>
                <w:rFonts w:hAnsi="等线" w:eastAsia="黑体"/>
                <w:sz w:val="24"/>
              </w:rPr>
              <w:t>产品名称</w:t>
            </w:r>
          </w:p>
        </w:tc>
        <w:tc>
          <w:tcPr>
            <w:tcW w:w="1449" w:type="pct"/>
            <w:vAlign w:val="center"/>
          </w:tcPr>
          <w:p>
            <w:pPr>
              <w:adjustRightInd w:val="0"/>
              <w:snapToGrid w:val="0"/>
              <w:jc w:val="center"/>
              <w:rPr>
                <w:rFonts w:ascii="方正黑体_GBK" w:hAnsi="方正黑体_GBK" w:eastAsia="方正黑体_GBK" w:cs="方正黑体_GBK"/>
                <w:sz w:val="24"/>
              </w:rPr>
            </w:pPr>
            <w:r>
              <w:rPr>
                <w:rFonts w:hint="eastAsia" w:hAnsi="等线" w:eastAsia="黑体"/>
                <w:sz w:val="24"/>
                <w:lang w:eastAsia="zh-CN"/>
              </w:rPr>
              <w:t>水效标识</w:t>
            </w:r>
            <w:r>
              <w:rPr>
                <w:rFonts w:hint="eastAsia" w:hAnsi="等线" w:eastAsia="黑体"/>
                <w:sz w:val="24"/>
              </w:rPr>
              <w:t>实施规则</w:t>
            </w:r>
          </w:p>
        </w:tc>
        <w:tc>
          <w:tcPr>
            <w:tcW w:w="1632" w:type="pct"/>
            <w:vAlign w:val="center"/>
          </w:tcPr>
          <w:p>
            <w:pPr>
              <w:adjustRightInd w:val="0"/>
              <w:snapToGrid w:val="0"/>
              <w:jc w:val="center"/>
              <w:rPr>
                <w:rFonts w:ascii="方正黑体_GBK" w:hAnsi="方正黑体_GBK" w:eastAsia="方正黑体_GBK" w:cs="方正黑体_GBK"/>
                <w:sz w:val="24"/>
              </w:rPr>
            </w:pPr>
            <w:r>
              <w:rPr>
                <w:rFonts w:hAnsi="等线" w:eastAsia="黑体"/>
                <w:sz w:val="24"/>
              </w:rPr>
              <w:t>实施时间</w:t>
            </w:r>
          </w:p>
        </w:tc>
        <w:tc>
          <w:tcPr>
            <w:tcW w:w="1038" w:type="pct"/>
            <w:vAlign w:val="center"/>
          </w:tcPr>
          <w:p>
            <w:pPr>
              <w:adjustRightInd w:val="0"/>
              <w:snapToGrid w:val="0"/>
              <w:jc w:val="center"/>
              <w:rPr>
                <w:rFonts w:ascii="方正黑体_GBK" w:hAnsi="方正黑体_GBK" w:eastAsia="方正黑体_GBK" w:cs="方正黑体_GBK"/>
                <w:sz w:val="24"/>
              </w:rPr>
            </w:pPr>
            <w:r>
              <w:rPr>
                <w:rFonts w:hAnsi="等线" w:eastAsia="黑体"/>
                <w:sz w:val="24"/>
              </w:rPr>
              <w:t>依据的</w:t>
            </w:r>
            <w:r>
              <w:rPr>
                <w:rFonts w:hint="eastAsia" w:hAnsi="等线" w:eastAsia="黑体"/>
                <w:sz w:val="24"/>
              </w:rPr>
              <w:t>水</w:t>
            </w:r>
            <w:r>
              <w:rPr>
                <w:rFonts w:hAnsi="等线" w:eastAsia="黑体"/>
                <w:sz w:val="24"/>
              </w:rPr>
              <w:t>效标准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000" w:type="pct"/>
            <w:gridSpan w:val="5"/>
            <w:vAlign w:val="center"/>
          </w:tcPr>
          <w:p>
            <w:pPr>
              <w:adjustRightInd w:val="0"/>
              <w:snapToGrid w:val="0"/>
              <w:jc w:val="left"/>
              <w:rPr>
                <w:rFonts w:hint="eastAsia" w:hAnsi="等线" w:eastAsia="黑体"/>
                <w:sz w:val="24"/>
                <w:lang w:eastAsia="zh-CN"/>
              </w:rPr>
            </w:pPr>
            <w:r>
              <w:rPr>
                <w:rFonts w:hint="eastAsia" w:hAnsi="等线" w:eastAsia="黑体"/>
                <w:sz w:val="24"/>
                <w:lang w:eastAsia="zh-CN"/>
              </w:rPr>
              <w:t>一、标准更新类产品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43" w:type="pct"/>
            <w:vAlign w:val="center"/>
          </w:tcPr>
          <w:p>
            <w:pPr>
              <w:jc w:val="center"/>
              <w:rPr>
                <w:rFonts w:eastAsia="方正仿宋_GBK"/>
                <w:szCs w:val="21"/>
              </w:rPr>
            </w:pPr>
            <w:r>
              <w:rPr>
                <w:rFonts w:hint="eastAsia" w:eastAsia="方正仿宋_GBK"/>
                <w:szCs w:val="21"/>
              </w:rPr>
              <w:t>1</w:t>
            </w:r>
          </w:p>
        </w:tc>
        <w:tc>
          <w:tcPr>
            <w:tcW w:w="537" w:type="pct"/>
            <w:vAlign w:val="center"/>
          </w:tcPr>
          <w:p>
            <w:pPr>
              <w:adjustRightInd w:val="0"/>
              <w:snapToGrid w:val="0"/>
              <w:jc w:val="center"/>
              <w:rPr>
                <w:rFonts w:eastAsia="方正仿宋_GBK"/>
                <w:szCs w:val="21"/>
              </w:rPr>
            </w:pPr>
            <w:r>
              <w:rPr>
                <w:rFonts w:hint="eastAsia" w:eastAsia="方正仿宋_GBK"/>
                <w:sz w:val="24"/>
              </w:rPr>
              <w:t>坐便器</w:t>
            </w:r>
          </w:p>
        </w:tc>
        <w:tc>
          <w:tcPr>
            <w:tcW w:w="1449" w:type="pct"/>
            <w:vAlign w:val="center"/>
          </w:tcPr>
          <w:p>
            <w:pPr>
              <w:adjustRightInd w:val="0"/>
              <w:snapToGrid w:val="0"/>
              <w:jc w:val="left"/>
              <w:rPr>
                <w:rFonts w:eastAsia="方正仿宋_GBK"/>
                <w:szCs w:val="21"/>
              </w:rPr>
            </w:pPr>
            <w:r>
              <w:rPr>
                <w:rFonts w:hint="eastAsia" w:eastAsia="方正仿宋_GBK"/>
                <w:bCs/>
                <w:kern w:val="2"/>
                <w:sz w:val="24"/>
                <w:szCs w:val="24"/>
              </w:rPr>
              <w:t>见本文所附《坐便器水效标识实施规则》。</w:t>
            </w:r>
          </w:p>
        </w:tc>
        <w:tc>
          <w:tcPr>
            <w:tcW w:w="1632" w:type="pct"/>
            <w:vAlign w:val="center"/>
          </w:tcPr>
          <w:p>
            <w:pPr>
              <w:pStyle w:val="14"/>
              <w:adjustRightInd w:val="0"/>
              <w:snapToGrid w:val="0"/>
              <w:spacing w:line="340" w:lineRule="exact"/>
              <w:ind w:firstLine="0"/>
              <w:jc w:val="left"/>
              <w:rPr>
                <w:rFonts w:eastAsia="方正仿宋_GBK"/>
                <w:sz w:val="24"/>
                <w:szCs w:val="24"/>
              </w:rPr>
            </w:pPr>
            <w:r>
              <w:rPr>
                <w:rFonts w:eastAsia="方正仿宋_GBK"/>
                <w:bCs/>
                <w:kern w:val="2"/>
                <w:sz w:val="24"/>
                <w:szCs w:val="24"/>
              </w:rPr>
              <w:t>202</w:t>
            </w:r>
            <w:r>
              <w:rPr>
                <w:rFonts w:hint="eastAsia" w:eastAsia="方正仿宋_GBK"/>
                <w:bCs/>
                <w:kern w:val="2"/>
                <w:sz w:val="24"/>
                <w:szCs w:val="24"/>
              </w:rPr>
              <w:t>6</w:t>
            </w:r>
            <w:r>
              <w:rPr>
                <w:rFonts w:eastAsia="方正仿宋_GBK"/>
                <w:sz w:val="24"/>
                <w:szCs w:val="24"/>
              </w:rPr>
              <w:t>年</w:t>
            </w:r>
            <w:r>
              <w:rPr>
                <w:rFonts w:hint="eastAsia" w:eastAsia="方正仿宋_GBK"/>
                <w:bCs/>
                <w:kern w:val="2"/>
                <w:sz w:val="24"/>
                <w:szCs w:val="24"/>
              </w:rPr>
              <w:t>1</w:t>
            </w:r>
            <w:r>
              <w:rPr>
                <w:rFonts w:eastAsia="方正仿宋_GBK"/>
                <w:sz w:val="24"/>
                <w:szCs w:val="24"/>
              </w:rPr>
              <w:t>月</w:t>
            </w:r>
            <w:r>
              <w:rPr>
                <w:rFonts w:eastAsia="方正仿宋_GBK"/>
                <w:bCs/>
                <w:kern w:val="2"/>
                <w:sz w:val="24"/>
                <w:szCs w:val="24"/>
              </w:rPr>
              <w:t>1</w:t>
            </w:r>
            <w:r>
              <w:rPr>
                <w:rFonts w:eastAsia="方正仿宋_GBK"/>
                <w:sz w:val="24"/>
                <w:szCs w:val="24"/>
              </w:rPr>
              <w:t>日</w:t>
            </w:r>
            <w:r>
              <w:rPr>
                <w:rFonts w:hint="eastAsia" w:eastAsia="方正仿宋_GBK"/>
                <w:sz w:val="24"/>
                <w:szCs w:val="24"/>
              </w:rPr>
              <w:t>。</w:t>
            </w:r>
          </w:p>
          <w:p>
            <w:pPr>
              <w:adjustRightInd w:val="0"/>
              <w:snapToGrid w:val="0"/>
              <w:jc w:val="left"/>
              <w:rPr>
                <w:rFonts w:eastAsia="方正仿宋_GBK"/>
                <w:szCs w:val="21"/>
              </w:rPr>
            </w:pPr>
            <w:r>
              <w:rPr>
                <w:rFonts w:hint="eastAsia" w:eastAsia="方正仿宋_GBK"/>
                <w:sz w:val="24"/>
              </w:rPr>
              <w:t>2026年1月1日前出厂或进口的产品，可延迟至2027年1月1日按实施规则加施水效标识。</w:t>
            </w:r>
          </w:p>
        </w:tc>
        <w:tc>
          <w:tcPr>
            <w:tcW w:w="1038" w:type="pct"/>
            <w:vAlign w:val="center"/>
          </w:tcPr>
          <w:p>
            <w:pPr>
              <w:adjustRightInd w:val="0"/>
              <w:snapToGrid w:val="0"/>
              <w:jc w:val="center"/>
              <w:rPr>
                <w:rFonts w:eastAsia="方正仿宋_GBK"/>
                <w:bCs/>
                <w:sz w:val="24"/>
              </w:rPr>
            </w:pPr>
            <w:r>
              <w:rPr>
                <w:rFonts w:hint="eastAsia" w:eastAsia="方正仿宋_GBK"/>
                <w:bCs/>
                <w:sz w:val="24"/>
              </w:rPr>
              <w:t>GB 25502-2024</w:t>
            </w:r>
          </w:p>
          <w:p>
            <w:pPr>
              <w:pStyle w:val="14"/>
              <w:adjustRightInd w:val="0"/>
              <w:snapToGrid w:val="0"/>
              <w:spacing w:line="340" w:lineRule="exact"/>
              <w:ind w:firstLine="0"/>
              <w:jc w:val="left"/>
              <w:rPr>
                <w:rFonts w:eastAsia="方正仿宋_GBK"/>
                <w:szCs w:val="21"/>
              </w:rPr>
            </w:pPr>
            <w:r>
              <w:rPr>
                <w:rFonts w:hint="eastAsia" w:eastAsia="方正仿宋_GBK"/>
                <w:bCs/>
                <w:sz w:val="24"/>
              </w:rPr>
              <w:t>《坐便器水效限定值及水效等级》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343" w:type="pct"/>
            <w:vAlign w:val="center"/>
          </w:tcPr>
          <w:p>
            <w:pPr>
              <w:jc w:val="center"/>
              <w:rPr>
                <w:rFonts w:hint="eastAsia" w:ascii="Times New Roman" w:hAnsi="Times New Roman" w:eastAsia="方正仿宋_GBK" w:cs="Times New Roman"/>
                <w:kern w:val="2"/>
                <w:sz w:val="21"/>
                <w:szCs w:val="21"/>
                <w:lang w:val="en-US" w:eastAsia="zh-CN" w:bidi="ar-SA"/>
              </w:rPr>
            </w:pPr>
            <w:r>
              <w:rPr>
                <w:rFonts w:hint="eastAsia" w:eastAsia="方正仿宋_GBK"/>
                <w:szCs w:val="21"/>
              </w:rPr>
              <w:t>2</w:t>
            </w:r>
          </w:p>
        </w:tc>
        <w:tc>
          <w:tcPr>
            <w:tcW w:w="537" w:type="pct"/>
            <w:vAlign w:val="center"/>
          </w:tcPr>
          <w:p>
            <w:pPr>
              <w:adjustRightInd w:val="0"/>
              <w:snapToGrid w:val="0"/>
              <w:jc w:val="center"/>
              <w:rPr>
                <w:rFonts w:hint="eastAsia" w:ascii="Times New Roman" w:hAnsi="Times New Roman" w:eastAsia="方正仿宋_GBK" w:cs="Times New Roman"/>
                <w:kern w:val="2"/>
                <w:sz w:val="21"/>
                <w:szCs w:val="21"/>
                <w:lang w:val="en-US" w:eastAsia="zh-CN" w:bidi="ar-SA"/>
              </w:rPr>
            </w:pPr>
            <w:r>
              <w:rPr>
                <w:rFonts w:hint="eastAsia" w:eastAsia="方正仿宋_GBK"/>
                <w:sz w:val="24"/>
              </w:rPr>
              <w:t>智能坐便器</w:t>
            </w:r>
          </w:p>
        </w:tc>
        <w:tc>
          <w:tcPr>
            <w:tcW w:w="1449" w:type="pct"/>
            <w:vAlign w:val="center"/>
          </w:tcPr>
          <w:p>
            <w:pPr>
              <w:adjustRightInd w:val="0"/>
              <w:snapToGrid w:val="0"/>
              <w:jc w:val="left"/>
              <w:rPr>
                <w:rFonts w:hint="eastAsia" w:ascii="Times New Roman" w:hAnsi="Times New Roman" w:eastAsia="方正仿宋_GBK" w:cs="Times New Roman"/>
                <w:kern w:val="2"/>
                <w:sz w:val="21"/>
                <w:szCs w:val="21"/>
                <w:lang w:val="en-US" w:eastAsia="zh-CN" w:bidi="ar-SA"/>
              </w:rPr>
            </w:pPr>
            <w:r>
              <w:rPr>
                <w:rFonts w:hint="eastAsia" w:eastAsia="方正仿宋_GBK"/>
                <w:bCs/>
                <w:kern w:val="2"/>
                <w:sz w:val="24"/>
                <w:szCs w:val="24"/>
              </w:rPr>
              <w:t>见本文所附《智能坐便器水效标识实施规则》。</w:t>
            </w:r>
          </w:p>
        </w:tc>
        <w:tc>
          <w:tcPr>
            <w:tcW w:w="1632" w:type="pct"/>
            <w:vAlign w:val="center"/>
          </w:tcPr>
          <w:p>
            <w:pPr>
              <w:adjustRightInd w:val="0"/>
              <w:snapToGrid w:val="0"/>
              <w:jc w:val="left"/>
              <w:rPr>
                <w:rFonts w:hint="eastAsia" w:eastAsia="方正仿宋_GBK"/>
                <w:sz w:val="24"/>
              </w:rPr>
            </w:pPr>
            <w:r>
              <w:rPr>
                <w:rFonts w:hint="eastAsia" w:eastAsia="方正仿宋_GBK"/>
                <w:sz w:val="24"/>
              </w:rPr>
              <w:t>2027年</w:t>
            </w:r>
            <w:r>
              <w:rPr>
                <w:rFonts w:hint="eastAsia" w:eastAsia="方正仿宋_GBK"/>
                <w:sz w:val="24"/>
                <w:lang w:val="en-US" w:eastAsia="zh-CN"/>
              </w:rPr>
              <w:t>4</w:t>
            </w:r>
            <w:r>
              <w:rPr>
                <w:rFonts w:hint="eastAsia" w:eastAsia="方正仿宋_GBK"/>
                <w:sz w:val="24"/>
              </w:rPr>
              <w:t>月</w:t>
            </w:r>
            <w:r>
              <w:rPr>
                <w:rFonts w:hint="eastAsia" w:eastAsia="方正仿宋_GBK"/>
                <w:sz w:val="24"/>
                <w:lang w:val="en-US" w:eastAsia="zh-CN"/>
              </w:rPr>
              <w:t>1</w:t>
            </w:r>
            <w:r>
              <w:rPr>
                <w:rFonts w:hint="eastAsia" w:eastAsia="方正仿宋_GBK"/>
                <w:sz w:val="24"/>
              </w:rPr>
              <w:t>日。</w:t>
            </w:r>
          </w:p>
          <w:p>
            <w:pPr>
              <w:adjustRightInd w:val="0"/>
              <w:snapToGrid w:val="0"/>
              <w:jc w:val="left"/>
              <w:rPr>
                <w:rFonts w:hint="eastAsia" w:eastAsia="方正仿宋_GBK"/>
                <w:sz w:val="24"/>
                <w:lang w:eastAsia="zh-CN"/>
              </w:rPr>
            </w:pPr>
            <w:r>
              <w:rPr>
                <w:rFonts w:hint="eastAsia" w:eastAsia="方正仿宋_GBK"/>
                <w:sz w:val="24"/>
              </w:rPr>
              <w:t>2027年</w:t>
            </w:r>
            <w:r>
              <w:rPr>
                <w:rFonts w:hint="eastAsia" w:eastAsia="方正仿宋_GBK"/>
                <w:sz w:val="24"/>
                <w:lang w:val="en-US" w:eastAsia="zh-CN"/>
              </w:rPr>
              <w:t>4</w:t>
            </w:r>
            <w:r>
              <w:rPr>
                <w:rFonts w:hint="eastAsia" w:eastAsia="方正仿宋_GBK"/>
                <w:sz w:val="24"/>
              </w:rPr>
              <w:t>月</w:t>
            </w:r>
            <w:r>
              <w:rPr>
                <w:rFonts w:hint="eastAsia" w:eastAsia="方正仿宋_GBK"/>
                <w:sz w:val="24"/>
                <w:lang w:val="en-US" w:eastAsia="zh-CN"/>
              </w:rPr>
              <w:t>1</w:t>
            </w:r>
            <w:r>
              <w:rPr>
                <w:rFonts w:hint="eastAsia" w:eastAsia="方正仿宋_GBK"/>
                <w:sz w:val="24"/>
              </w:rPr>
              <w:t>日前出厂或进口的产品，可延迟至2028年</w:t>
            </w:r>
            <w:r>
              <w:rPr>
                <w:rFonts w:hint="eastAsia" w:eastAsia="方正仿宋_GBK"/>
                <w:sz w:val="24"/>
                <w:lang w:val="en-US" w:eastAsia="zh-CN"/>
              </w:rPr>
              <w:t>4</w:t>
            </w:r>
            <w:r>
              <w:rPr>
                <w:rFonts w:hint="eastAsia" w:eastAsia="方正仿宋_GBK"/>
                <w:sz w:val="24"/>
              </w:rPr>
              <w:t>月</w:t>
            </w:r>
            <w:r>
              <w:rPr>
                <w:rFonts w:hint="eastAsia" w:eastAsia="方正仿宋_GBK"/>
                <w:sz w:val="24"/>
                <w:lang w:val="en-US" w:eastAsia="zh-CN"/>
              </w:rPr>
              <w:t>1</w:t>
            </w:r>
            <w:r>
              <w:rPr>
                <w:rFonts w:hint="eastAsia" w:eastAsia="方正仿宋_GBK"/>
                <w:sz w:val="24"/>
              </w:rPr>
              <w:t>日按实施规则加施水效标识。</w:t>
            </w:r>
          </w:p>
        </w:tc>
        <w:tc>
          <w:tcPr>
            <w:tcW w:w="1038" w:type="pct"/>
            <w:vAlign w:val="center"/>
          </w:tcPr>
          <w:p>
            <w:pPr>
              <w:adjustRightInd w:val="0"/>
              <w:snapToGrid w:val="0"/>
              <w:jc w:val="center"/>
              <w:rPr>
                <w:rFonts w:eastAsia="方正仿宋_GBK"/>
                <w:bCs/>
                <w:sz w:val="24"/>
              </w:rPr>
            </w:pPr>
            <w:r>
              <w:rPr>
                <w:rFonts w:hint="eastAsia" w:eastAsia="方正仿宋_GBK"/>
                <w:bCs/>
                <w:sz w:val="24"/>
              </w:rPr>
              <w:t>GB 38448-2025</w:t>
            </w:r>
          </w:p>
          <w:p>
            <w:pPr>
              <w:pStyle w:val="14"/>
              <w:adjustRightInd w:val="0"/>
              <w:snapToGrid w:val="0"/>
              <w:spacing w:line="340" w:lineRule="exact"/>
              <w:ind w:firstLine="0"/>
              <w:jc w:val="left"/>
              <w:rPr>
                <w:rFonts w:hint="eastAsia" w:eastAsia="方正仿宋_GBK"/>
                <w:bCs/>
                <w:kern w:val="2"/>
                <w:sz w:val="24"/>
                <w:szCs w:val="24"/>
              </w:rPr>
            </w:pPr>
            <w:r>
              <w:rPr>
                <w:rFonts w:hint="eastAsia" w:eastAsia="方正仿宋_GBK"/>
                <w:bCs/>
                <w:sz w:val="24"/>
              </w:rPr>
              <w:t>《智能坐便器能效水效限定值及等级》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343" w:type="pct"/>
            <w:vAlign w:val="center"/>
          </w:tcPr>
          <w:p>
            <w:pPr>
              <w:jc w:val="center"/>
              <w:rPr>
                <w:rFonts w:hint="eastAsia" w:ascii="Times New Roman" w:hAnsi="Times New Roman" w:eastAsia="方正仿宋_GBK" w:cs="Times New Roman"/>
                <w:kern w:val="2"/>
                <w:sz w:val="21"/>
                <w:szCs w:val="21"/>
                <w:lang w:val="en-US" w:eastAsia="zh-CN" w:bidi="ar-SA"/>
              </w:rPr>
            </w:pPr>
            <w:r>
              <w:rPr>
                <w:rFonts w:hint="eastAsia" w:eastAsia="方正仿宋_GBK"/>
                <w:szCs w:val="21"/>
              </w:rPr>
              <w:t>3</w:t>
            </w:r>
          </w:p>
        </w:tc>
        <w:tc>
          <w:tcPr>
            <w:tcW w:w="537" w:type="pct"/>
            <w:vAlign w:val="center"/>
          </w:tcPr>
          <w:p>
            <w:pPr>
              <w:adjustRightInd w:val="0"/>
              <w:snapToGrid w:val="0"/>
              <w:jc w:val="center"/>
              <w:rPr>
                <w:rFonts w:hint="eastAsia" w:ascii="Times New Roman" w:hAnsi="Times New Roman" w:eastAsia="方正仿宋_GBK" w:cs="Times New Roman"/>
                <w:kern w:val="2"/>
                <w:sz w:val="21"/>
                <w:szCs w:val="21"/>
                <w:lang w:val="en-US" w:eastAsia="zh-CN" w:bidi="ar-SA"/>
              </w:rPr>
            </w:pPr>
            <w:r>
              <w:rPr>
                <w:rFonts w:hint="eastAsia" w:eastAsia="方正仿宋_GBK"/>
                <w:sz w:val="24"/>
              </w:rPr>
              <w:t>洗碗机</w:t>
            </w:r>
          </w:p>
        </w:tc>
        <w:tc>
          <w:tcPr>
            <w:tcW w:w="1449" w:type="pct"/>
            <w:vAlign w:val="center"/>
          </w:tcPr>
          <w:p>
            <w:pPr>
              <w:adjustRightInd w:val="0"/>
              <w:snapToGrid w:val="0"/>
              <w:jc w:val="left"/>
              <w:rPr>
                <w:rFonts w:hint="eastAsia" w:ascii="Times New Roman" w:hAnsi="Times New Roman" w:eastAsia="方正仿宋_GBK" w:cs="Times New Roman"/>
                <w:kern w:val="2"/>
                <w:sz w:val="21"/>
                <w:szCs w:val="21"/>
                <w:lang w:val="en-US" w:eastAsia="zh-CN" w:bidi="ar-SA"/>
              </w:rPr>
            </w:pPr>
            <w:r>
              <w:rPr>
                <w:rFonts w:hint="eastAsia" w:eastAsia="方正仿宋_GBK"/>
                <w:bCs/>
                <w:kern w:val="2"/>
                <w:sz w:val="24"/>
                <w:szCs w:val="24"/>
              </w:rPr>
              <w:t>见本文所附《洗碗机水效标识实施规则》。</w:t>
            </w:r>
          </w:p>
        </w:tc>
        <w:tc>
          <w:tcPr>
            <w:tcW w:w="1632" w:type="pct"/>
            <w:vAlign w:val="center"/>
          </w:tcPr>
          <w:p>
            <w:pPr>
              <w:adjustRightInd w:val="0"/>
              <w:snapToGrid w:val="0"/>
              <w:jc w:val="left"/>
              <w:rPr>
                <w:rFonts w:eastAsia="方正仿宋_GBK"/>
                <w:sz w:val="24"/>
              </w:rPr>
            </w:pPr>
            <w:r>
              <w:rPr>
                <w:rFonts w:hint="eastAsia" w:eastAsia="方正仿宋_GBK"/>
                <w:sz w:val="24"/>
              </w:rPr>
              <w:t>2027年</w:t>
            </w:r>
            <w:r>
              <w:rPr>
                <w:rFonts w:hint="eastAsia" w:eastAsia="方正仿宋_GBK"/>
                <w:sz w:val="24"/>
                <w:lang w:val="en-US" w:eastAsia="zh-CN"/>
              </w:rPr>
              <w:t>4</w:t>
            </w:r>
            <w:r>
              <w:rPr>
                <w:rFonts w:hint="eastAsia" w:eastAsia="方正仿宋_GBK"/>
                <w:sz w:val="24"/>
              </w:rPr>
              <w:t>月</w:t>
            </w:r>
            <w:r>
              <w:rPr>
                <w:rFonts w:hint="eastAsia" w:eastAsia="方正仿宋_GBK"/>
                <w:sz w:val="24"/>
                <w:lang w:val="en-US" w:eastAsia="zh-CN"/>
              </w:rPr>
              <w:t>1</w:t>
            </w:r>
            <w:r>
              <w:rPr>
                <w:rFonts w:hint="eastAsia" w:eastAsia="方正仿宋_GBK"/>
                <w:sz w:val="24"/>
              </w:rPr>
              <w:t>日。</w:t>
            </w:r>
          </w:p>
          <w:p>
            <w:pPr>
              <w:adjustRightInd w:val="0"/>
              <w:snapToGrid w:val="0"/>
              <w:jc w:val="left"/>
              <w:rPr>
                <w:rFonts w:hint="eastAsia" w:ascii="Times New Roman" w:hAnsi="Times New Roman" w:eastAsia="方正仿宋_GBK" w:cs="Times New Roman"/>
                <w:kern w:val="2"/>
                <w:sz w:val="21"/>
                <w:szCs w:val="21"/>
                <w:lang w:val="en-US" w:eastAsia="zh-CN" w:bidi="ar-SA"/>
              </w:rPr>
            </w:pPr>
            <w:r>
              <w:rPr>
                <w:rFonts w:hint="eastAsia" w:eastAsia="方正仿宋_GBK"/>
                <w:sz w:val="24"/>
              </w:rPr>
              <w:t>2027年</w:t>
            </w:r>
            <w:r>
              <w:rPr>
                <w:rFonts w:hint="eastAsia" w:eastAsia="方正仿宋_GBK"/>
                <w:sz w:val="24"/>
                <w:lang w:val="en-US" w:eastAsia="zh-CN"/>
              </w:rPr>
              <w:t>4</w:t>
            </w:r>
            <w:r>
              <w:rPr>
                <w:rFonts w:hint="eastAsia" w:eastAsia="方正仿宋_GBK"/>
                <w:sz w:val="24"/>
              </w:rPr>
              <w:t>月</w:t>
            </w:r>
            <w:r>
              <w:rPr>
                <w:rFonts w:hint="eastAsia" w:eastAsia="方正仿宋_GBK"/>
                <w:sz w:val="24"/>
                <w:lang w:val="en-US" w:eastAsia="zh-CN"/>
              </w:rPr>
              <w:t>1</w:t>
            </w:r>
            <w:r>
              <w:rPr>
                <w:rFonts w:hint="eastAsia" w:eastAsia="方正仿宋_GBK"/>
                <w:sz w:val="24"/>
              </w:rPr>
              <w:t>日前出厂或进口的产品，可延迟至2028年</w:t>
            </w:r>
            <w:r>
              <w:rPr>
                <w:rFonts w:hint="eastAsia" w:eastAsia="方正仿宋_GBK"/>
                <w:sz w:val="24"/>
                <w:lang w:val="en-US" w:eastAsia="zh-CN"/>
              </w:rPr>
              <w:t>4</w:t>
            </w:r>
            <w:r>
              <w:rPr>
                <w:rFonts w:hint="eastAsia" w:eastAsia="方正仿宋_GBK"/>
                <w:sz w:val="24"/>
              </w:rPr>
              <w:t>月</w:t>
            </w:r>
            <w:r>
              <w:rPr>
                <w:rFonts w:hint="eastAsia" w:eastAsia="方正仿宋_GBK"/>
                <w:sz w:val="24"/>
                <w:lang w:val="en-US" w:eastAsia="zh-CN"/>
              </w:rPr>
              <w:t>1</w:t>
            </w:r>
            <w:r>
              <w:rPr>
                <w:rFonts w:hint="eastAsia" w:eastAsia="方正仿宋_GBK"/>
                <w:sz w:val="24"/>
              </w:rPr>
              <w:t>日按实施规则加施水效标识。</w:t>
            </w:r>
          </w:p>
        </w:tc>
        <w:tc>
          <w:tcPr>
            <w:tcW w:w="1038" w:type="pct"/>
            <w:vAlign w:val="center"/>
          </w:tcPr>
          <w:p>
            <w:pPr>
              <w:adjustRightInd w:val="0"/>
              <w:snapToGrid w:val="0"/>
              <w:jc w:val="center"/>
              <w:rPr>
                <w:rFonts w:eastAsia="方正仿宋_GBK"/>
                <w:bCs/>
                <w:sz w:val="24"/>
              </w:rPr>
            </w:pPr>
            <w:r>
              <w:rPr>
                <w:rFonts w:hint="eastAsia" w:eastAsia="方正仿宋_GBK"/>
                <w:bCs/>
                <w:sz w:val="24"/>
              </w:rPr>
              <w:t>GB 38383-2025</w:t>
            </w:r>
          </w:p>
          <w:p>
            <w:pPr>
              <w:pStyle w:val="14"/>
              <w:adjustRightInd w:val="0"/>
              <w:snapToGrid w:val="0"/>
              <w:spacing w:line="340" w:lineRule="exact"/>
              <w:ind w:firstLine="0" w:firstLineChars="0"/>
              <w:jc w:val="left"/>
              <w:rPr>
                <w:rFonts w:hint="eastAsia" w:ascii="Times New Roman" w:hAnsi="Times New Roman" w:eastAsia="方正仿宋_GBK" w:cs="Times New Roman"/>
                <w:sz w:val="21"/>
                <w:szCs w:val="21"/>
                <w:lang w:val="en-US" w:eastAsia="zh-CN" w:bidi="ar-SA"/>
              </w:rPr>
            </w:pPr>
            <w:r>
              <w:rPr>
                <w:rFonts w:hint="eastAsia" w:eastAsia="方正仿宋_GBK"/>
                <w:bCs/>
                <w:sz w:val="24"/>
              </w:rPr>
              <w:t>《洗碗机能效水效限定值及等级》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00" w:type="pct"/>
            <w:gridSpan w:val="5"/>
            <w:vAlign w:val="center"/>
          </w:tcPr>
          <w:p>
            <w:pPr>
              <w:pStyle w:val="14"/>
              <w:adjustRightInd w:val="0"/>
              <w:snapToGrid w:val="0"/>
              <w:spacing w:line="340" w:lineRule="exact"/>
              <w:ind w:firstLine="0" w:firstLineChars="0"/>
              <w:jc w:val="left"/>
              <w:rPr>
                <w:rFonts w:hint="eastAsia" w:eastAsia="方正仿宋_GBK"/>
                <w:bCs/>
                <w:kern w:val="2"/>
                <w:sz w:val="24"/>
                <w:szCs w:val="24"/>
                <w:lang w:eastAsia="zh-CN"/>
              </w:rPr>
            </w:pPr>
            <w:r>
              <w:rPr>
                <w:rFonts w:hint="eastAsia" w:ascii="Times New Roman" w:hAnsi="等线" w:eastAsia="黑体" w:cs="Times New Roman"/>
                <w:kern w:val="2"/>
                <w:sz w:val="24"/>
                <w:szCs w:val="24"/>
                <w:lang w:val="en-US" w:eastAsia="zh-CN" w:bidi="ar-SA"/>
              </w:rPr>
              <w:t>二、继续执行原</w:t>
            </w:r>
            <w:r>
              <w:rPr>
                <w:rFonts w:hint="eastAsia" w:hAnsi="等线" w:eastAsia="黑体" w:cs="Times New Roman"/>
                <w:kern w:val="2"/>
                <w:sz w:val="24"/>
                <w:szCs w:val="24"/>
                <w:lang w:val="en-US" w:eastAsia="zh-CN" w:bidi="ar-SA"/>
              </w:rPr>
              <w:t>标准类产品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343" w:type="pct"/>
            <w:vAlign w:val="center"/>
          </w:tcPr>
          <w:p>
            <w:pPr>
              <w:jc w:val="center"/>
              <w:rPr>
                <w:rFonts w:eastAsia="方正仿宋_GBK"/>
                <w:szCs w:val="21"/>
              </w:rPr>
            </w:pPr>
            <w:r>
              <w:rPr>
                <w:rFonts w:hint="eastAsia" w:eastAsia="方正仿宋_GBK"/>
                <w:szCs w:val="21"/>
              </w:rPr>
              <w:t>4</w:t>
            </w:r>
          </w:p>
        </w:tc>
        <w:tc>
          <w:tcPr>
            <w:tcW w:w="537" w:type="pct"/>
            <w:vAlign w:val="center"/>
          </w:tcPr>
          <w:p>
            <w:pPr>
              <w:adjustRightInd w:val="0"/>
              <w:snapToGrid w:val="0"/>
              <w:jc w:val="center"/>
              <w:rPr>
                <w:rFonts w:eastAsia="方正仿宋_GBK"/>
                <w:szCs w:val="21"/>
              </w:rPr>
            </w:pPr>
            <w:r>
              <w:rPr>
                <w:rFonts w:hint="eastAsia" w:eastAsia="方正仿宋_GBK"/>
                <w:sz w:val="24"/>
              </w:rPr>
              <w:t>淋浴器</w:t>
            </w:r>
          </w:p>
        </w:tc>
        <w:tc>
          <w:tcPr>
            <w:tcW w:w="1449" w:type="pct"/>
            <w:vAlign w:val="center"/>
          </w:tcPr>
          <w:p>
            <w:pPr>
              <w:adjustRightInd w:val="0"/>
              <w:snapToGrid w:val="0"/>
              <w:jc w:val="left"/>
              <w:rPr>
                <w:rFonts w:eastAsia="方正仿宋_GBK"/>
                <w:szCs w:val="21"/>
              </w:rPr>
            </w:pPr>
            <w:r>
              <w:rPr>
                <w:rFonts w:hint="eastAsia" w:eastAsia="方正仿宋_GBK"/>
                <w:bCs/>
                <w:kern w:val="2"/>
                <w:sz w:val="24"/>
                <w:szCs w:val="24"/>
              </w:rPr>
              <w:t>《淋浴器水效标识实施规则》〔国家发展改革委、水利部、市场监管总局《关于印发中华人民共和国实行水效标识的产品目录（第三批）及相关实施规则的通知》（发改环资规〔2021〕1755号）〕。</w:t>
            </w:r>
          </w:p>
        </w:tc>
        <w:tc>
          <w:tcPr>
            <w:tcW w:w="1632" w:type="pct"/>
            <w:vAlign w:val="center"/>
          </w:tcPr>
          <w:p>
            <w:pPr>
              <w:pStyle w:val="14"/>
              <w:adjustRightInd w:val="0"/>
              <w:snapToGrid w:val="0"/>
              <w:spacing w:line="340" w:lineRule="exact"/>
              <w:ind w:firstLine="0"/>
              <w:jc w:val="both"/>
              <w:rPr>
                <w:rFonts w:eastAsia="方正仿宋_GBK"/>
                <w:sz w:val="24"/>
                <w:szCs w:val="24"/>
              </w:rPr>
            </w:pPr>
            <w:r>
              <w:rPr>
                <w:rFonts w:eastAsia="方正仿宋_GBK"/>
                <w:bCs/>
                <w:kern w:val="2"/>
                <w:sz w:val="24"/>
                <w:szCs w:val="24"/>
              </w:rPr>
              <w:t>202</w:t>
            </w:r>
            <w:r>
              <w:rPr>
                <w:rFonts w:hint="eastAsia" w:eastAsia="方正仿宋_GBK"/>
                <w:bCs/>
                <w:kern w:val="2"/>
                <w:sz w:val="24"/>
                <w:szCs w:val="24"/>
              </w:rPr>
              <w:t>2</w:t>
            </w:r>
            <w:r>
              <w:rPr>
                <w:rFonts w:eastAsia="方正仿宋_GBK"/>
                <w:sz w:val="24"/>
                <w:szCs w:val="24"/>
              </w:rPr>
              <w:t>年</w:t>
            </w:r>
            <w:r>
              <w:rPr>
                <w:rFonts w:hint="eastAsia" w:eastAsia="方正仿宋_GBK"/>
                <w:bCs/>
                <w:kern w:val="2"/>
                <w:sz w:val="24"/>
                <w:szCs w:val="24"/>
                <w:lang w:val="en-US" w:eastAsia="zh-CN"/>
              </w:rPr>
              <w:t>7</w:t>
            </w:r>
            <w:r>
              <w:rPr>
                <w:rFonts w:eastAsia="方正仿宋_GBK"/>
                <w:sz w:val="24"/>
                <w:szCs w:val="24"/>
              </w:rPr>
              <w:t>月</w:t>
            </w:r>
            <w:r>
              <w:rPr>
                <w:rFonts w:hint="eastAsia" w:eastAsia="方正仿宋_GBK"/>
                <w:bCs/>
                <w:kern w:val="2"/>
                <w:sz w:val="24"/>
                <w:szCs w:val="24"/>
                <w:lang w:val="en-US" w:eastAsia="zh-CN"/>
              </w:rPr>
              <w:t>1</w:t>
            </w:r>
            <w:r>
              <w:rPr>
                <w:rFonts w:eastAsia="方正仿宋_GBK"/>
                <w:sz w:val="24"/>
                <w:szCs w:val="24"/>
              </w:rPr>
              <w:t>日</w:t>
            </w:r>
            <w:r>
              <w:rPr>
                <w:rFonts w:hint="eastAsia" w:eastAsia="方正仿宋_GBK"/>
                <w:sz w:val="24"/>
                <w:szCs w:val="24"/>
              </w:rPr>
              <w:t>。</w:t>
            </w:r>
          </w:p>
          <w:p>
            <w:pPr>
              <w:adjustRightInd w:val="0"/>
              <w:snapToGrid w:val="0"/>
              <w:jc w:val="both"/>
              <w:rPr>
                <w:rFonts w:eastAsia="方正仿宋_GBK"/>
                <w:szCs w:val="21"/>
              </w:rPr>
            </w:pPr>
            <w:r>
              <w:rPr>
                <w:rFonts w:hint="eastAsia" w:eastAsia="方正仿宋_GBK"/>
                <w:sz w:val="24"/>
              </w:rPr>
              <w:t>2022年7月1日前出厂或进口的产品，可延迟至2023年7月1日按实施规则加施水效标识。</w:t>
            </w:r>
          </w:p>
        </w:tc>
        <w:tc>
          <w:tcPr>
            <w:tcW w:w="1038" w:type="pct"/>
            <w:vAlign w:val="center"/>
          </w:tcPr>
          <w:p>
            <w:pPr>
              <w:adjustRightInd w:val="0"/>
              <w:snapToGrid w:val="0"/>
              <w:jc w:val="center"/>
              <w:rPr>
                <w:rFonts w:eastAsia="方正仿宋_GBK"/>
                <w:bCs/>
                <w:sz w:val="24"/>
              </w:rPr>
            </w:pPr>
            <w:r>
              <w:rPr>
                <w:rFonts w:hint="eastAsia" w:eastAsia="方正仿宋_GBK"/>
                <w:bCs/>
                <w:sz w:val="24"/>
              </w:rPr>
              <w:t>GB 28379-2019</w:t>
            </w:r>
          </w:p>
          <w:p>
            <w:pPr>
              <w:pStyle w:val="14"/>
              <w:adjustRightInd w:val="0"/>
              <w:snapToGrid w:val="0"/>
              <w:spacing w:line="340" w:lineRule="exact"/>
              <w:ind w:firstLine="0"/>
              <w:jc w:val="both"/>
              <w:rPr>
                <w:rFonts w:eastAsia="方正仿宋_GBK"/>
                <w:szCs w:val="21"/>
              </w:rPr>
            </w:pPr>
            <w:r>
              <w:rPr>
                <w:rFonts w:hint="eastAsia" w:eastAsia="方正仿宋_GBK"/>
                <w:bCs/>
                <w:sz w:val="24"/>
              </w:rPr>
              <w:t>《淋浴器水效限定值及水效等级》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343" w:type="pct"/>
            <w:vAlign w:val="center"/>
          </w:tcPr>
          <w:p>
            <w:pPr>
              <w:jc w:val="center"/>
              <w:rPr>
                <w:rFonts w:eastAsia="方正仿宋_GBK"/>
                <w:szCs w:val="21"/>
              </w:rPr>
            </w:pPr>
            <w:r>
              <w:rPr>
                <w:rFonts w:hint="eastAsia" w:eastAsia="方正仿宋_GBK"/>
                <w:szCs w:val="21"/>
              </w:rPr>
              <w:t>5</w:t>
            </w:r>
          </w:p>
        </w:tc>
        <w:tc>
          <w:tcPr>
            <w:tcW w:w="537" w:type="pct"/>
            <w:vAlign w:val="center"/>
          </w:tcPr>
          <w:p>
            <w:pPr>
              <w:adjustRightInd w:val="0"/>
              <w:snapToGrid w:val="0"/>
              <w:jc w:val="center"/>
              <w:rPr>
                <w:rFonts w:eastAsia="方正仿宋_GBK"/>
                <w:szCs w:val="21"/>
              </w:rPr>
            </w:pPr>
            <w:r>
              <w:rPr>
                <w:rFonts w:hint="eastAsia" w:eastAsia="方正仿宋_GBK"/>
                <w:sz w:val="24"/>
              </w:rPr>
              <w:t>净水机</w:t>
            </w:r>
          </w:p>
        </w:tc>
        <w:tc>
          <w:tcPr>
            <w:tcW w:w="1449" w:type="pct"/>
            <w:vAlign w:val="center"/>
          </w:tcPr>
          <w:p>
            <w:pPr>
              <w:adjustRightInd w:val="0"/>
              <w:snapToGrid w:val="0"/>
              <w:jc w:val="left"/>
              <w:rPr>
                <w:rFonts w:eastAsia="方正仿宋_GBK"/>
                <w:szCs w:val="21"/>
              </w:rPr>
            </w:pPr>
            <w:r>
              <w:rPr>
                <w:rFonts w:hint="eastAsia" w:eastAsia="方正仿宋_GBK"/>
                <w:bCs/>
                <w:kern w:val="2"/>
                <w:sz w:val="24"/>
                <w:szCs w:val="24"/>
              </w:rPr>
              <w:t>《净水机水效标识实施规则》〔国家发展改革委、水利部、市场监管总局《关于印发中华人民共和国实行水效标识的产品目录（第三批）及相关实施规则的通知》（发改环资规〔2021〕1755号）〕。</w:t>
            </w:r>
          </w:p>
        </w:tc>
        <w:tc>
          <w:tcPr>
            <w:tcW w:w="1632" w:type="pct"/>
            <w:vAlign w:val="center"/>
          </w:tcPr>
          <w:p>
            <w:pPr>
              <w:pStyle w:val="14"/>
              <w:adjustRightInd w:val="0"/>
              <w:snapToGrid w:val="0"/>
              <w:spacing w:line="340" w:lineRule="exact"/>
              <w:ind w:firstLine="0"/>
              <w:jc w:val="left"/>
              <w:rPr>
                <w:rFonts w:eastAsia="方正仿宋_GBK"/>
                <w:sz w:val="24"/>
                <w:szCs w:val="24"/>
              </w:rPr>
            </w:pPr>
            <w:r>
              <w:rPr>
                <w:rFonts w:eastAsia="方正仿宋_GBK"/>
                <w:bCs/>
                <w:kern w:val="2"/>
                <w:sz w:val="24"/>
                <w:szCs w:val="24"/>
              </w:rPr>
              <w:t>202</w:t>
            </w:r>
            <w:r>
              <w:rPr>
                <w:rFonts w:hint="eastAsia" w:eastAsia="方正仿宋_GBK"/>
                <w:bCs/>
                <w:kern w:val="2"/>
                <w:sz w:val="24"/>
                <w:szCs w:val="24"/>
              </w:rPr>
              <w:t>2</w:t>
            </w:r>
            <w:r>
              <w:rPr>
                <w:rFonts w:eastAsia="方正仿宋_GBK"/>
                <w:sz w:val="24"/>
                <w:szCs w:val="24"/>
              </w:rPr>
              <w:t>年</w:t>
            </w:r>
            <w:r>
              <w:rPr>
                <w:rFonts w:hint="eastAsia" w:eastAsia="方正仿宋_GBK"/>
                <w:bCs/>
                <w:kern w:val="2"/>
                <w:sz w:val="24"/>
                <w:szCs w:val="24"/>
              </w:rPr>
              <w:t>7</w:t>
            </w:r>
            <w:r>
              <w:rPr>
                <w:rFonts w:eastAsia="方正仿宋_GBK"/>
                <w:sz w:val="24"/>
                <w:szCs w:val="24"/>
              </w:rPr>
              <w:t>月</w:t>
            </w:r>
            <w:r>
              <w:rPr>
                <w:rFonts w:eastAsia="方正仿宋_GBK"/>
                <w:bCs/>
                <w:kern w:val="2"/>
                <w:sz w:val="24"/>
                <w:szCs w:val="24"/>
              </w:rPr>
              <w:t>1</w:t>
            </w:r>
            <w:r>
              <w:rPr>
                <w:rFonts w:eastAsia="方正仿宋_GBK"/>
                <w:sz w:val="24"/>
                <w:szCs w:val="24"/>
              </w:rPr>
              <w:t>日</w:t>
            </w:r>
            <w:r>
              <w:rPr>
                <w:rFonts w:hint="eastAsia" w:eastAsia="方正仿宋_GBK"/>
                <w:sz w:val="24"/>
                <w:szCs w:val="24"/>
              </w:rPr>
              <w:t>。</w:t>
            </w:r>
          </w:p>
          <w:p>
            <w:pPr>
              <w:adjustRightInd w:val="0"/>
              <w:snapToGrid w:val="0"/>
              <w:jc w:val="left"/>
              <w:rPr>
                <w:rFonts w:eastAsia="方正仿宋_GBK"/>
                <w:szCs w:val="21"/>
              </w:rPr>
            </w:pPr>
            <w:r>
              <w:rPr>
                <w:rFonts w:hint="eastAsia" w:eastAsia="方正仿宋_GBK"/>
                <w:sz w:val="24"/>
              </w:rPr>
              <w:t>2022年7月1日前出厂或进口的产品，可延迟至2023年7月1日按实施规则加施水效标识。</w:t>
            </w:r>
          </w:p>
        </w:tc>
        <w:tc>
          <w:tcPr>
            <w:tcW w:w="1038" w:type="pct"/>
            <w:vAlign w:val="center"/>
          </w:tcPr>
          <w:p>
            <w:pPr>
              <w:adjustRightInd w:val="0"/>
              <w:snapToGrid w:val="0"/>
              <w:jc w:val="center"/>
              <w:rPr>
                <w:rFonts w:eastAsia="方正仿宋_GBK"/>
                <w:bCs/>
                <w:sz w:val="24"/>
              </w:rPr>
            </w:pPr>
            <w:r>
              <w:rPr>
                <w:rFonts w:hint="eastAsia" w:eastAsia="方正仿宋_GBK"/>
                <w:bCs/>
                <w:sz w:val="24"/>
              </w:rPr>
              <w:t>GB 34914-2021</w:t>
            </w:r>
          </w:p>
          <w:p>
            <w:pPr>
              <w:pStyle w:val="14"/>
              <w:adjustRightInd w:val="0"/>
              <w:snapToGrid w:val="0"/>
              <w:spacing w:line="340" w:lineRule="exact"/>
              <w:ind w:firstLine="0"/>
              <w:jc w:val="both"/>
              <w:rPr>
                <w:rFonts w:eastAsia="方正仿宋_GBK"/>
                <w:szCs w:val="21"/>
              </w:rPr>
            </w:pPr>
            <w:r>
              <w:rPr>
                <w:rFonts w:hint="eastAsia" w:eastAsia="方正仿宋_GBK"/>
                <w:bCs/>
                <w:sz w:val="24"/>
              </w:rPr>
              <w:t>《净水机水效限定值及水效等级》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343" w:type="pct"/>
            <w:vAlign w:val="center"/>
          </w:tcPr>
          <w:p>
            <w:pPr>
              <w:jc w:val="center"/>
              <w:rPr>
                <w:rFonts w:eastAsia="方正仿宋_GBK"/>
                <w:szCs w:val="21"/>
              </w:rPr>
            </w:pPr>
            <w:r>
              <w:rPr>
                <w:rFonts w:hint="eastAsia" w:eastAsia="方正仿宋_GBK"/>
                <w:szCs w:val="21"/>
              </w:rPr>
              <w:t>6</w:t>
            </w:r>
          </w:p>
        </w:tc>
        <w:tc>
          <w:tcPr>
            <w:tcW w:w="537" w:type="pct"/>
            <w:vAlign w:val="center"/>
          </w:tcPr>
          <w:p>
            <w:pPr>
              <w:adjustRightInd w:val="0"/>
              <w:snapToGrid w:val="0"/>
              <w:jc w:val="center"/>
              <w:rPr>
                <w:rFonts w:eastAsia="方正仿宋_GBK"/>
                <w:szCs w:val="21"/>
              </w:rPr>
            </w:pPr>
            <w:r>
              <w:rPr>
                <w:rFonts w:hint="eastAsia" w:eastAsia="方正仿宋_GBK"/>
                <w:sz w:val="24"/>
              </w:rPr>
              <w:t>水嘴</w:t>
            </w:r>
          </w:p>
        </w:tc>
        <w:tc>
          <w:tcPr>
            <w:tcW w:w="1449" w:type="pct"/>
            <w:vAlign w:val="center"/>
          </w:tcPr>
          <w:p>
            <w:pPr>
              <w:adjustRightInd w:val="0"/>
              <w:snapToGrid w:val="0"/>
              <w:jc w:val="left"/>
              <w:rPr>
                <w:rFonts w:eastAsia="方正仿宋_GBK"/>
                <w:szCs w:val="21"/>
              </w:rPr>
            </w:pPr>
            <w:r>
              <w:rPr>
                <w:rFonts w:hint="eastAsia" w:eastAsia="方正仿宋_GBK"/>
                <w:bCs/>
                <w:kern w:val="2"/>
                <w:sz w:val="24"/>
                <w:szCs w:val="24"/>
              </w:rPr>
              <w:t>《水嘴水效标识实施规则》〔国家发展改革委、水利部、市场监管总局《关于印发中华人民共和国实行水效标识的产品目录（第</w:t>
            </w:r>
            <w:r>
              <w:rPr>
                <w:rFonts w:hint="eastAsia" w:eastAsia="方正仿宋_GBK"/>
                <w:bCs/>
                <w:kern w:val="2"/>
                <w:sz w:val="24"/>
                <w:szCs w:val="24"/>
                <w:lang w:eastAsia="zh-CN"/>
              </w:rPr>
              <w:t>四</w:t>
            </w:r>
            <w:r>
              <w:rPr>
                <w:rFonts w:hint="eastAsia" w:eastAsia="方正仿宋_GBK"/>
                <w:bCs/>
                <w:kern w:val="2"/>
                <w:sz w:val="24"/>
                <w:szCs w:val="24"/>
              </w:rPr>
              <w:t>批）及</w:t>
            </w:r>
            <w:r>
              <w:rPr>
                <w:rFonts w:hint="eastAsia" w:eastAsia="方正仿宋_GBK"/>
                <w:bCs/>
                <w:kern w:val="2"/>
                <w:sz w:val="24"/>
                <w:szCs w:val="24"/>
                <w:lang w:eastAsia="zh-CN"/>
              </w:rPr>
              <w:t>水嘴水效标识实施规则的通知</w:t>
            </w:r>
            <w:r>
              <w:rPr>
                <w:rFonts w:hint="eastAsia" w:eastAsia="方正仿宋_GBK"/>
                <w:bCs/>
                <w:kern w:val="2"/>
                <w:sz w:val="24"/>
                <w:szCs w:val="24"/>
              </w:rPr>
              <w:t>》（发改环资规〔2023〕1516号）〕。</w:t>
            </w:r>
          </w:p>
        </w:tc>
        <w:tc>
          <w:tcPr>
            <w:tcW w:w="1632" w:type="pct"/>
            <w:vAlign w:val="center"/>
          </w:tcPr>
          <w:p>
            <w:pPr>
              <w:pStyle w:val="14"/>
              <w:adjustRightInd w:val="0"/>
              <w:snapToGrid w:val="0"/>
              <w:spacing w:line="340" w:lineRule="exact"/>
              <w:ind w:firstLine="0"/>
              <w:jc w:val="left"/>
              <w:rPr>
                <w:rFonts w:eastAsia="方正仿宋_GBK"/>
                <w:sz w:val="24"/>
                <w:szCs w:val="24"/>
              </w:rPr>
            </w:pPr>
            <w:r>
              <w:rPr>
                <w:rFonts w:eastAsia="方正仿宋_GBK"/>
                <w:bCs/>
                <w:kern w:val="2"/>
                <w:sz w:val="24"/>
                <w:szCs w:val="24"/>
              </w:rPr>
              <w:t>202</w:t>
            </w:r>
            <w:r>
              <w:rPr>
                <w:rFonts w:hint="eastAsia" w:eastAsia="方正仿宋_GBK"/>
                <w:bCs/>
                <w:kern w:val="2"/>
                <w:sz w:val="24"/>
                <w:szCs w:val="24"/>
              </w:rPr>
              <w:t>5</w:t>
            </w:r>
            <w:r>
              <w:rPr>
                <w:rFonts w:eastAsia="方正仿宋_GBK"/>
                <w:sz w:val="24"/>
                <w:szCs w:val="24"/>
              </w:rPr>
              <w:t>年</w:t>
            </w:r>
            <w:r>
              <w:rPr>
                <w:rFonts w:hint="eastAsia" w:eastAsia="方正仿宋_GBK"/>
                <w:bCs/>
                <w:kern w:val="2"/>
                <w:sz w:val="24"/>
                <w:szCs w:val="24"/>
              </w:rPr>
              <w:t>1</w:t>
            </w:r>
            <w:r>
              <w:rPr>
                <w:rFonts w:eastAsia="方正仿宋_GBK"/>
                <w:sz w:val="24"/>
                <w:szCs w:val="24"/>
              </w:rPr>
              <w:t>月</w:t>
            </w:r>
            <w:r>
              <w:rPr>
                <w:rFonts w:eastAsia="方正仿宋_GBK"/>
                <w:bCs/>
                <w:kern w:val="2"/>
                <w:sz w:val="24"/>
                <w:szCs w:val="24"/>
              </w:rPr>
              <w:t>1</w:t>
            </w:r>
            <w:r>
              <w:rPr>
                <w:rFonts w:eastAsia="方正仿宋_GBK"/>
                <w:sz w:val="24"/>
                <w:szCs w:val="24"/>
              </w:rPr>
              <w:t>日</w:t>
            </w:r>
            <w:r>
              <w:rPr>
                <w:rFonts w:hint="eastAsia" w:eastAsia="方正仿宋_GBK"/>
                <w:sz w:val="24"/>
                <w:szCs w:val="24"/>
              </w:rPr>
              <w:t>。</w:t>
            </w:r>
          </w:p>
          <w:p>
            <w:pPr>
              <w:adjustRightInd w:val="0"/>
              <w:snapToGrid w:val="0"/>
              <w:jc w:val="left"/>
              <w:rPr>
                <w:rFonts w:eastAsia="方正仿宋_GBK"/>
                <w:szCs w:val="21"/>
              </w:rPr>
            </w:pPr>
            <w:r>
              <w:rPr>
                <w:rFonts w:hint="eastAsia" w:eastAsia="方正仿宋_GBK"/>
                <w:sz w:val="24"/>
              </w:rPr>
              <w:t>2025年1月1日前出厂或进口的产品，可延迟至2026年1月1日按实施规则加施水效标识。</w:t>
            </w:r>
          </w:p>
        </w:tc>
        <w:tc>
          <w:tcPr>
            <w:tcW w:w="1038" w:type="pct"/>
            <w:vAlign w:val="center"/>
          </w:tcPr>
          <w:p>
            <w:pPr>
              <w:adjustRightInd w:val="0"/>
              <w:snapToGrid w:val="0"/>
              <w:jc w:val="center"/>
              <w:rPr>
                <w:rFonts w:eastAsia="方正仿宋_GBK"/>
                <w:bCs/>
                <w:sz w:val="24"/>
              </w:rPr>
            </w:pPr>
            <w:r>
              <w:rPr>
                <w:rFonts w:hint="eastAsia" w:eastAsia="方正仿宋_GBK"/>
                <w:bCs/>
                <w:sz w:val="24"/>
              </w:rPr>
              <w:t>GB 25501-2019</w:t>
            </w:r>
          </w:p>
          <w:p>
            <w:pPr>
              <w:pStyle w:val="14"/>
              <w:adjustRightInd w:val="0"/>
              <w:snapToGrid w:val="0"/>
              <w:spacing w:line="340" w:lineRule="exact"/>
              <w:ind w:firstLine="0"/>
              <w:jc w:val="both"/>
              <w:rPr>
                <w:rFonts w:eastAsia="方正仿宋_GBK"/>
                <w:szCs w:val="21"/>
              </w:rPr>
            </w:pPr>
            <w:r>
              <w:rPr>
                <w:rFonts w:hint="eastAsia" w:eastAsia="方正仿宋_GBK"/>
                <w:bCs/>
                <w:sz w:val="24"/>
              </w:rPr>
              <w:t>《水嘴水效限定值及水效等级》</w:t>
            </w:r>
          </w:p>
        </w:tc>
      </w:tr>
    </w:tbl>
    <w:p>
      <w:pPr>
        <w:spacing w:line="360" w:lineRule="auto"/>
        <w:ind w:right="1380" w:firstLine="900" w:firstLineChars="300"/>
        <w:jc w:val="right"/>
        <w:rPr>
          <w:rFonts w:eastAsia="方正仿宋_GBK"/>
          <w:sz w:val="30"/>
          <w:szCs w:val="30"/>
        </w:rPr>
        <w:sectPr>
          <w:pgSz w:w="16838" w:h="11906" w:orient="landscape"/>
          <w:pgMar w:top="1616" w:right="1984" w:bottom="1616" w:left="1814" w:header="851" w:footer="1474" w:gutter="0"/>
          <w:pgNumType w:fmt="decimal"/>
          <w:cols w:space="0" w:num="1"/>
          <w:rtlGutter w:val="0"/>
          <w:docGrid w:linePitch="312" w:charSpace="0"/>
        </w:sectPr>
      </w:pPr>
    </w:p>
    <w:p>
      <w:pPr>
        <w:wordWrap w:val="0"/>
        <w:spacing w:line="360" w:lineRule="auto"/>
        <w:ind w:right="1380"/>
        <w:rPr>
          <w:rFonts w:eastAsia="方正仿宋_GBK"/>
          <w:sz w:val="30"/>
          <w:szCs w:val="30"/>
        </w:rPr>
      </w:pPr>
    </w:p>
    <w:p>
      <w:pPr>
        <w:pStyle w:val="5"/>
        <w:spacing w:line="306" w:lineRule="auto"/>
      </w:pPr>
    </w:p>
    <w:p>
      <w:pPr>
        <w:pStyle w:val="5"/>
        <w:spacing w:line="306" w:lineRule="auto"/>
      </w:pPr>
    </w:p>
    <w:p>
      <w:pPr>
        <w:pStyle w:val="5"/>
        <w:spacing w:line="306"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1" w:lineRule="auto"/>
      </w:pPr>
    </w:p>
    <w:p>
      <w:pPr>
        <w:pStyle w:val="5"/>
        <w:spacing w:line="251" w:lineRule="auto"/>
      </w:pPr>
    </w:p>
    <w:p>
      <w:pPr>
        <w:pStyle w:val="5"/>
        <w:spacing w:line="251" w:lineRule="auto"/>
      </w:pPr>
    </w:p>
    <w:p>
      <w:pPr>
        <w:pStyle w:val="5"/>
        <w:spacing w:line="251" w:lineRule="auto"/>
      </w:pPr>
    </w:p>
    <w:p>
      <w:pPr>
        <w:spacing w:before="171" w:line="212" w:lineRule="auto"/>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pacing w:val="-1"/>
          <w:sz w:val="40"/>
          <w:szCs w:val="40"/>
        </w:rPr>
        <w:t>坐便器水效标识实施规则</w:t>
      </w:r>
    </w:p>
    <w:p>
      <w:pPr>
        <w:spacing w:line="174" w:lineRule="auto"/>
        <w:rPr>
          <w:rFonts w:ascii="微软雅黑" w:hAnsi="微软雅黑" w:eastAsia="微软雅黑" w:cs="微软雅黑"/>
          <w:sz w:val="40"/>
          <w:szCs w:val="40"/>
        </w:rPr>
        <w:sectPr>
          <w:footerReference r:id="rId5" w:type="default"/>
          <w:pgSz w:w="11907" w:h="16839"/>
          <w:pgMar w:top="1985" w:right="1474" w:bottom="1644" w:left="1474" w:header="0" w:footer="1474" w:gutter="0"/>
          <w:pgNumType w:fmt="decimal"/>
          <w:cols w:space="720" w:num="1"/>
          <w:docGrid w:type="linesAndChars" w:linePitch="286" w:charSpace="-1308"/>
        </w:sectPr>
      </w:pP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1 总则</w:t>
      </w:r>
    </w:p>
    <w:p>
      <w:pPr>
        <w:pStyle w:val="18"/>
        <w:keepNext w:val="0"/>
        <w:keepLines w:val="0"/>
        <w:pageBreakBefore w:val="0"/>
        <w:widowControl w:val="0"/>
        <w:kinsoku/>
        <w:wordWrap/>
        <w:overflowPunct/>
        <w:topLinePunct w:val="0"/>
        <w:autoSpaceDE/>
        <w:autoSpaceDN/>
        <w:bidi w:val="0"/>
        <w:adjustRightInd/>
        <w:snapToGrid/>
        <w:spacing w:line="588" w:lineRule="exact"/>
        <w:ind w:left="6"/>
        <w:textAlignment w:val="auto"/>
        <w:rPr>
          <w:rFonts w:eastAsia="方正仿宋_GBK"/>
          <w:sz w:val="30"/>
        </w:rPr>
      </w:pPr>
      <w:r>
        <w:rPr>
          <w:rFonts w:eastAsia="方正仿宋_GBK"/>
          <w:sz w:val="30"/>
        </w:rPr>
        <w:t xml:space="preserve">1.1  </w:t>
      </w:r>
      <w:r>
        <w:rPr>
          <w:rFonts w:hint="eastAsia" w:eastAsia="方正仿宋_GBK"/>
          <w:sz w:val="30"/>
        </w:rPr>
        <w:t>本规则依据《水效标识管理办法》制定。</w:t>
      </w:r>
    </w:p>
    <w:p>
      <w:pPr>
        <w:pStyle w:val="18"/>
        <w:keepNext w:val="0"/>
        <w:keepLines w:val="0"/>
        <w:pageBreakBefore w:val="0"/>
        <w:widowControl w:val="0"/>
        <w:kinsoku/>
        <w:wordWrap/>
        <w:overflowPunct/>
        <w:topLinePunct w:val="0"/>
        <w:autoSpaceDE/>
        <w:autoSpaceDN/>
        <w:bidi w:val="0"/>
        <w:adjustRightInd/>
        <w:snapToGrid/>
        <w:spacing w:line="588" w:lineRule="exact"/>
        <w:ind w:left="6"/>
        <w:textAlignment w:val="auto"/>
        <w:rPr>
          <w:rFonts w:eastAsia="方正仿宋_GBK"/>
          <w:sz w:val="30"/>
        </w:rPr>
      </w:pPr>
      <w:r>
        <w:rPr>
          <w:rFonts w:eastAsia="方正仿宋_GBK"/>
          <w:spacing w:val="-1"/>
          <w:sz w:val="30"/>
        </w:rPr>
        <w:t xml:space="preserve">1.2  </w:t>
      </w:r>
      <w:r>
        <w:rPr>
          <w:rFonts w:hint="eastAsia" w:eastAsia="方正仿宋_GBK"/>
          <w:sz w:val="30"/>
        </w:rPr>
        <w:t>本规则</w:t>
      </w:r>
      <w:r>
        <w:rPr>
          <w:rStyle w:val="19"/>
          <w:rFonts w:hint="eastAsia" w:eastAsia="方正仿宋_GBK"/>
          <w:sz w:val="30"/>
        </w:rPr>
        <w:t>适用于安装在建筑设施内冷水管路上，以水为主要冲洗媒介、具有水封功能以及不带温水</w:t>
      </w:r>
      <w:r>
        <w:rPr>
          <w:rFonts w:hint="eastAsia" w:eastAsia="方正仿宋_GBK"/>
          <w:sz w:val="30"/>
        </w:rPr>
        <w:t>清洗功能的坐便器水效标识（以下简称标识）的使用、备案和公告。</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2  标识的样式和规格</w:t>
      </w:r>
    </w:p>
    <w:p>
      <w:pPr>
        <w:pStyle w:val="18"/>
        <w:spacing w:line="588" w:lineRule="exact"/>
        <w:rPr>
          <w:rFonts w:eastAsia="方正仿宋_GBK"/>
          <w:sz w:val="30"/>
        </w:rPr>
      </w:pPr>
      <w:r>
        <w:rPr>
          <w:rFonts w:eastAsia="方正仿宋_GBK"/>
          <w:spacing w:val="-1"/>
          <w:sz w:val="30"/>
        </w:rPr>
        <w:t xml:space="preserve">2.1  </w:t>
      </w:r>
      <w:r>
        <w:rPr>
          <w:rFonts w:hint="eastAsia" w:eastAsia="方正仿宋_GBK"/>
          <w:sz w:val="30"/>
        </w:rPr>
        <w:t>标识为绿白背景的彩色标识，长度为66 mm、宽度为45mm。</w:t>
      </w:r>
    </w:p>
    <w:p>
      <w:pPr>
        <w:pStyle w:val="18"/>
        <w:spacing w:line="588" w:lineRule="exact"/>
        <w:rPr>
          <w:rFonts w:eastAsia="方正仿宋_GBK"/>
          <w:sz w:val="30"/>
        </w:rPr>
      </w:pPr>
      <w:r>
        <w:rPr>
          <w:rFonts w:eastAsia="方正仿宋_GBK"/>
          <w:spacing w:val="-1"/>
          <w:sz w:val="30"/>
        </w:rPr>
        <w:t xml:space="preserve">2.2  </w:t>
      </w:r>
      <w:r>
        <w:rPr>
          <w:rFonts w:hint="eastAsia" w:eastAsia="方正仿宋_GBK"/>
          <w:sz w:val="30"/>
        </w:rPr>
        <w:t>标识基本内容为：</w:t>
      </w:r>
    </w:p>
    <w:p>
      <w:pPr>
        <w:pStyle w:val="18"/>
        <w:spacing w:line="588" w:lineRule="exact"/>
        <w:rPr>
          <w:rFonts w:eastAsia="方正仿宋_GBK"/>
          <w:sz w:val="30"/>
        </w:rPr>
      </w:pPr>
      <w:r>
        <w:rPr>
          <w:rFonts w:hint="eastAsia" w:eastAsia="方正仿宋_GBK"/>
          <w:sz w:val="30"/>
        </w:rPr>
        <w:t>（1）中文名称</w:t>
      </w:r>
      <w:r>
        <w:rPr>
          <w:rFonts w:hint="eastAsia" w:ascii="方正仿宋_GBK" w:hAnsi="方正仿宋_GBK" w:eastAsia="方正仿宋_GBK" w:cs="方正仿宋_GBK"/>
          <w:sz w:val="30"/>
        </w:rPr>
        <w:t>“中国水效标识”</w:t>
      </w:r>
      <w:r>
        <w:rPr>
          <w:rFonts w:hint="eastAsia" w:eastAsia="方正仿宋_GBK"/>
          <w:sz w:val="30"/>
        </w:rPr>
        <w:t>；</w:t>
      </w:r>
    </w:p>
    <w:p>
      <w:pPr>
        <w:pStyle w:val="18"/>
        <w:spacing w:line="588" w:lineRule="exact"/>
        <w:rPr>
          <w:rFonts w:eastAsia="方正仿宋_GBK"/>
          <w:sz w:val="30"/>
        </w:rPr>
      </w:pPr>
      <w:r>
        <w:rPr>
          <w:rFonts w:hint="eastAsia" w:eastAsia="方正仿宋_GBK"/>
          <w:sz w:val="30"/>
        </w:rPr>
        <w:t>（2）英文名称</w:t>
      </w:r>
      <w:r>
        <w:rPr>
          <w:rFonts w:hint="eastAsia" w:ascii="方正仿宋_GBK" w:hAnsi="方正仿宋_GBK" w:eastAsia="方正仿宋_GBK" w:cs="方正仿宋_GBK"/>
          <w:sz w:val="30"/>
        </w:rPr>
        <w:t>“</w:t>
      </w:r>
      <w:r>
        <w:rPr>
          <w:rFonts w:eastAsia="方正仿宋_GBK"/>
          <w:sz w:val="30"/>
        </w:rPr>
        <w:t>CHINA WATER EFFICIENCY LABEL</w:t>
      </w:r>
      <w:r>
        <w:rPr>
          <w:rFonts w:hint="eastAsia" w:ascii="方正仿宋_GBK" w:hAnsi="方正仿宋_GBK" w:eastAsia="方正仿宋_GBK" w:cs="方正仿宋_GBK"/>
          <w:sz w:val="30"/>
        </w:rPr>
        <w:t>”</w:t>
      </w:r>
      <w:r>
        <w:rPr>
          <w:rFonts w:hint="eastAsia" w:eastAsia="方正仿宋_GBK"/>
          <w:sz w:val="30"/>
        </w:rPr>
        <w:t>；</w:t>
      </w:r>
    </w:p>
    <w:p>
      <w:pPr>
        <w:pStyle w:val="18"/>
        <w:spacing w:line="588" w:lineRule="exact"/>
        <w:rPr>
          <w:rFonts w:eastAsia="方正仿宋_GBK"/>
          <w:sz w:val="30"/>
        </w:rPr>
      </w:pPr>
      <w:r>
        <w:rPr>
          <w:rFonts w:hint="eastAsia" w:eastAsia="方正仿宋_GBK"/>
          <w:sz w:val="30"/>
        </w:rPr>
        <w:t>（3）生产者名称或者简称；</w:t>
      </w:r>
    </w:p>
    <w:p>
      <w:pPr>
        <w:pStyle w:val="18"/>
        <w:spacing w:line="588" w:lineRule="exact"/>
        <w:rPr>
          <w:rFonts w:eastAsia="方正仿宋_GBK"/>
          <w:sz w:val="30"/>
        </w:rPr>
      </w:pPr>
      <w:r>
        <w:rPr>
          <w:rFonts w:hint="eastAsia" w:eastAsia="方正仿宋_GBK"/>
          <w:sz w:val="30"/>
        </w:rPr>
        <w:t>（4）产品规格型号；</w:t>
      </w:r>
    </w:p>
    <w:p>
      <w:pPr>
        <w:pStyle w:val="18"/>
        <w:spacing w:line="588" w:lineRule="exact"/>
        <w:rPr>
          <w:rFonts w:eastAsia="方正仿宋_GBK"/>
          <w:sz w:val="30"/>
        </w:rPr>
      </w:pPr>
      <w:r>
        <w:rPr>
          <w:rFonts w:hint="eastAsia" w:eastAsia="方正仿宋_GBK"/>
          <w:sz w:val="30"/>
        </w:rPr>
        <w:t>（5）水效等级；</w:t>
      </w:r>
    </w:p>
    <w:p>
      <w:pPr>
        <w:pStyle w:val="18"/>
        <w:spacing w:line="588" w:lineRule="exact"/>
        <w:rPr>
          <w:rFonts w:eastAsia="方正仿宋_GBK"/>
          <w:sz w:val="30"/>
        </w:rPr>
      </w:pPr>
      <w:r>
        <w:rPr>
          <w:rFonts w:hint="eastAsia" w:eastAsia="方正仿宋_GBK"/>
          <w:sz w:val="30"/>
        </w:rPr>
        <w:t>（6）水效指标（平均冲洗用水量、全冲冲洗用水量、半冲冲洗用水量）；</w:t>
      </w:r>
    </w:p>
    <w:p>
      <w:pPr>
        <w:pStyle w:val="18"/>
        <w:spacing w:line="588" w:lineRule="exact"/>
        <w:rPr>
          <w:rFonts w:eastAsia="方正仿宋_GBK"/>
          <w:sz w:val="30"/>
        </w:rPr>
      </w:pPr>
      <w:r>
        <w:rPr>
          <w:rFonts w:hint="eastAsia" w:eastAsia="方正仿宋_GBK"/>
          <w:sz w:val="30"/>
        </w:rPr>
        <w:t>（7）依据的水效强制性国家标准编号；</w:t>
      </w:r>
    </w:p>
    <w:p>
      <w:pPr>
        <w:pStyle w:val="18"/>
        <w:spacing w:line="588" w:lineRule="exact"/>
        <w:rPr>
          <w:rFonts w:eastAsia="方正仿宋_GBK"/>
          <w:sz w:val="30"/>
        </w:rPr>
      </w:pPr>
      <w:r>
        <w:rPr>
          <w:rFonts w:hint="eastAsia" w:eastAsia="方正仿宋_GBK"/>
          <w:sz w:val="30"/>
        </w:rPr>
        <w:t>（8）水效信息码。</w:t>
      </w:r>
    </w:p>
    <w:p>
      <w:pPr>
        <w:pStyle w:val="18"/>
        <w:spacing w:line="588" w:lineRule="exact"/>
        <w:rPr>
          <w:rFonts w:eastAsia="方正仿宋_GBK"/>
          <w:sz w:val="30"/>
        </w:rPr>
      </w:pPr>
      <w:r>
        <w:rPr>
          <w:rFonts w:eastAsia="方正仿宋_GBK"/>
          <w:sz w:val="30"/>
        </w:rPr>
        <w:t>2.</w:t>
      </w:r>
      <w:r>
        <w:rPr>
          <w:rFonts w:hint="eastAsia" w:eastAsia="方正仿宋_GBK"/>
          <w:sz w:val="30"/>
        </w:rPr>
        <w:t>3</w:t>
      </w:r>
      <w:r>
        <w:rPr>
          <w:rFonts w:eastAsia="方正仿宋_GBK"/>
          <w:sz w:val="30"/>
        </w:rPr>
        <w:t xml:space="preserve"> </w:t>
      </w:r>
      <w:r>
        <w:rPr>
          <w:rFonts w:hint="eastAsia" w:eastAsia="方正仿宋_GBK"/>
          <w:sz w:val="30"/>
        </w:rPr>
        <w:t>标识样式见图1~图4，可从</w:t>
      </w:r>
      <w:r>
        <w:rPr>
          <w:rFonts w:hint="eastAsia" w:ascii="方正仿宋_GBK" w:hAnsi="方正仿宋_GBK" w:eastAsia="方正仿宋_GBK" w:cs="方正仿宋_GBK"/>
          <w:sz w:val="30"/>
        </w:rPr>
        <w:t>“</w:t>
      </w:r>
      <w:r>
        <w:rPr>
          <w:rFonts w:hint="eastAsia" w:eastAsia="方正仿宋_GBK"/>
          <w:sz w:val="30"/>
        </w:rPr>
        <w:t>中国水效标识网</w:t>
      </w:r>
      <w:r>
        <w:rPr>
          <w:rFonts w:hint="eastAsia" w:ascii="方正仿宋_GBK" w:hAnsi="方正仿宋_GBK" w:eastAsia="方正仿宋_GBK" w:cs="方正仿宋_GBK"/>
          <w:sz w:val="30"/>
        </w:rPr>
        <w:t>”</w:t>
      </w:r>
      <w:r>
        <w:rPr>
          <w:rFonts w:hint="eastAsia" w:eastAsia="方正仿宋_GBK"/>
          <w:sz w:val="30"/>
        </w:rPr>
        <w:t>下载。</w:t>
      </w:r>
    </w:p>
    <w:p>
      <w:pPr>
        <w:pStyle w:val="18"/>
        <w:spacing w:line="588" w:lineRule="exact"/>
        <w:ind w:left="0"/>
      </w:pPr>
    </w:p>
    <w:p>
      <w:pPr>
        <w:jc w:val="cente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drawing>
          <wp:inline distT="0" distB="0" distL="114300" distR="114300">
            <wp:extent cx="5273040" cy="2815590"/>
            <wp:effectExtent l="0" t="0" r="3810" b="3810"/>
            <wp:docPr id="4" name="图片 4" descr="5cb349f804a2e2973682c41da1cf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cb349f804a2e2973682c41da1cf3155"/>
                    <pic:cNvPicPr>
                      <a:picLocks noChangeAspect="1"/>
                    </pic:cNvPicPr>
                  </pic:nvPicPr>
                  <pic:blipFill>
                    <a:blip r:embed="rId9"/>
                    <a:stretch>
                      <a:fillRect/>
                    </a:stretch>
                  </pic:blipFill>
                  <pic:spPr>
                    <a:xfrm>
                      <a:off x="0" y="0"/>
                      <a:ext cx="5273040" cy="2815590"/>
                    </a:xfrm>
                    <a:prstGeom prst="rect">
                      <a:avLst/>
                    </a:prstGeom>
                  </pic:spPr>
                </pic:pic>
              </a:graphicData>
            </a:graphic>
          </wp:inline>
        </w:drawing>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图</w:t>
      </w:r>
      <w:r>
        <w:rPr>
          <w:rFonts w:ascii="Times New Roman" w:hAnsi="Times New Roman" w:eastAsia="方正仿宋_GBK"/>
          <w:sz w:val="30"/>
          <w:szCs w:val="30"/>
        </w:rPr>
        <w:fldChar w:fldCharType="begin"/>
      </w:r>
      <w:r>
        <w:rPr>
          <w:rFonts w:ascii="Times New Roman" w:hAnsi="Times New Roman" w:eastAsia="方正仿宋_GBK"/>
          <w:sz w:val="30"/>
          <w:szCs w:val="30"/>
        </w:rPr>
        <w:instrText xml:space="preserve"> SEQ </w:instrText>
      </w:r>
      <w:r>
        <w:rPr>
          <w:rFonts w:hint="eastAsia" w:ascii="Times New Roman" w:hAnsi="Times New Roman" w:eastAsia="方正仿宋_GBK"/>
          <w:sz w:val="30"/>
          <w:szCs w:val="30"/>
        </w:rPr>
        <w:instrText xml:space="preserve">图 \* ARABIC </w:instrText>
      </w:r>
      <w:r>
        <w:rPr>
          <w:rFonts w:ascii="Times New Roman" w:hAnsi="Times New Roman" w:eastAsia="方正仿宋_GBK"/>
          <w:sz w:val="30"/>
          <w:szCs w:val="30"/>
        </w:rPr>
        <w:fldChar w:fldCharType="separate"/>
      </w:r>
      <w:r>
        <w:rPr>
          <w:rFonts w:ascii="Times New Roman" w:hAnsi="Times New Roman" w:eastAsia="方正仿宋_GBK"/>
          <w:sz w:val="30"/>
          <w:szCs w:val="30"/>
        </w:rPr>
        <w:t>1</w:t>
      </w:r>
      <w:r>
        <w:rPr>
          <w:rFonts w:ascii="Times New Roman" w:hAnsi="Times New Roman" w:eastAsia="方正仿宋_GBK"/>
          <w:sz w:val="30"/>
          <w:szCs w:val="30"/>
        </w:rPr>
        <w:fldChar w:fldCharType="end"/>
      </w:r>
      <w:r>
        <w:rPr>
          <w:rFonts w:hint="eastAsia" w:ascii="方正仿宋_GBK" w:hAnsi="方正仿宋_GBK" w:eastAsia="方正仿宋_GBK" w:cs="方正仿宋_GBK"/>
          <w:sz w:val="30"/>
          <w:szCs w:val="30"/>
        </w:rPr>
        <w:t xml:space="preserve"> 单冲式坐便器通用标识样式示例</w:t>
      </w:r>
    </w:p>
    <w:p>
      <w:pPr>
        <w:jc w:val="center"/>
        <w:rPr>
          <w:rFonts w:hint="eastAsia" w:ascii="方正仿宋_GBK" w:hAnsi="方正仿宋_GBK" w:eastAsia="方正仿宋_GBK" w:cs="方正仿宋_GBK"/>
          <w:sz w:val="30"/>
          <w:szCs w:val="30"/>
          <w:lang w:eastAsia="zh-CN"/>
        </w:rPr>
      </w:pPr>
    </w:p>
    <w:p>
      <w:pPr>
        <w:jc w:val="cente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drawing>
          <wp:inline distT="0" distB="0" distL="114300" distR="114300">
            <wp:extent cx="5260975" cy="2824480"/>
            <wp:effectExtent l="0" t="0" r="15875" b="13970"/>
            <wp:docPr id="9" name="图片 9" descr="d01e276021c8412f1000b0c289bdf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1e276021c8412f1000b0c289bdf76f"/>
                    <pic:cNvPicPr>
                      <a:picLocks noChangeAspect="1"/>
                    </pic:cNvPicPr>
                  </pic:nvPicPr>
                  <pic:blipFill>
                    <a:blip r:embed="rId10"/>
                    <a:stretch>
                      <a:fillRect/>
                    </a:stretch>
                  </pic:blipFill>
                  <pic:spPr>
                    <a:xfrm>
                      <a:off x="0" y="0"/>
                      <a:ext cx="5260975" cy="2824480"/>
                    </a:xfrm>
                    <a:prstGeom prst="rect">
                      <a:avLst/>
                    </a:prstGeom>
                  </pic:spPr>
                </pic:pic>
              </a:graphicData>
            </a:graphic>
          </wp:inline>
        </w:drawing>
      </w:r>
    </w:p>
    <w:p>
      <w:pPr>
        <w:pStyle w:val="3"/>
        <w:spacing w:line="588" w:lineRule="exact"/>
        <w:jc w:val="cente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图</w:t>
      </w:r>
      <w:r>
        <w:rPr>
          <w:rFonts w:ascii="Times New Roman" w:hAnsi="Times New Roman" w:eastAsia="方正仿宋_GBK"/>
          <w:sz w:val="30"/>
          <w:szCs w:val="30"/>
        </w:rPr>
        <w:fldChar w:fldCharType="begin"/>
      </w:r>
      <w:r>
        <w:rPr>
          <w:rFonts w:ascii="Times New Roman" w:hAnsi="Times New Roman" w:eastAsia="方正仿宋_GBK"/>
          <w:sz w:val="30"/>
          <w:szCs w:val="30"/>
        </w:rPr>
        <w:instrText xml:space="preserve"> SEQ </w:instrText>
      </w:r>
      <w:r>
        <w:rPr>
          <w:rFonts w:hint="eastAsia" w:ascii="Times New Roman" w:hAnsi="Times New Roman" w:eastAsia="方正仿宋_GBK"/>
          <w:sz w:val="30"/>
          <w:szCs w:val="30"/>
        </w:rPr>
        <w:instrText xml:space="preserve">图 \* ARABIC </w:instrText>
      </w:r>
      <w:r>
        <w:rPr>
          <w:rFonts w:ascii="Times New Roman" w:hAnsi="Times New Roman" w:eastAsia="方正仿宋_GBK"/>
          <w:sz w:val="30"/>
          <w:szCs w:val="30"/>
        </w:rPr>
        <w:fldChar w:fldCharType="separate"/>
      </w:r>
      <w:r>
        <w:rPr>
          <w:rFonts w:ascii="Times New Roman" w:hAnsi="Times New Roman" w:eastAsia="方正仿宋_GBK"/>
          <w:sz w:val="30"/>
          <w:szCs w:val="30"/>
        </w:rPr>
        <w:t>2</w:t>
      </w:r>
      <w:r>
        <w:rPr>
          <w:rFonts w:ascii="Times New Roman" w:hAnsi="Times New Roman" w:eastAsia="方正仿宋_GBK"/>
          <w:sz w:val="30"/>
          <w:szCs w:val="30"/>
        </w:rPr>
        <w:fldChar w:fldCharType="end"/>
      </w:r>
      <w:r>
        <w:rPr>
          <w:rFonts w:hint="eastAsia" w:ascii="方正仿宋_GBK" w:hAnsi="方正仿宋_GBK" w:eastAsia="方正仿宋_GBK" w:cs="方正仿宋_GBK"/>
          <w:sz w:val="30"/>
          <w:szCs w:val="30"/>
        </w:rPr>
        <w:t xml:space="preserve"> 单冲式坐便器含领跑者信息的标识样式示例</w:t>
      </w:r>
    </w:p>
    <w:p>
      <w:pPr>
        <w:jc w:val="center"/>
        <w:rPr>
          <w:rFonts w:hint="eastAsia" w:ascii="方正仿宋_GBK" w:hAnsi="方正仿宋_GBK" w:eastAsia="方正仿宋_GBK" w:cs="方正仿宋_GBK"/>
          <w:sz w:val="30"/>
          <w:szCs w:val="30"/>
          <w:lang w:eastAsia="zh-CN"/>
        </w:rPr>
      </w:pPr>
    </w:p>
    <w:p>
      <w:pPr>
        <w:jc w:val="cente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drawing>
          <wp:inline distT="0" distB="0" distL="114300" distR="114300">
            <wp:extent cx="5273040" cy="3079115"/>
            <wp:effectExtent l="0" t="0" r="3810" b="6985"/>
            <wp:docPr id="10" name="图片 10" descr="448c5571f7a1d35a8c31f298059a1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48c5571f7a1d35a8c31f298059a166b"/>
                    <pic:cNvPicPr>
                      <a:picLocks noChangeAspect="1"/>
                    </pic:cNvPicPr>
                  </pic:nvPicPr>
                  <pic:blipFill>
                    <a:blip r:embed="rId11"/>
                    <a:stretch>
                      <a:fillRect/>
                    </a:stretch>
                  </pic:blipFill>
                  <pic:spPr>
                    <a:xfrm>
                      <a:off x="0" y="0"/>
                      <a:ext cx="5273040" cy="3079115"/>
                    </a:xfrm>
                    <a:prstGeom prst="rect">
                      <a:avLst/>
                    </a:prstGeom>
                  </pic:spPr>
                </pic:pic>
              </a:graphicData>
            </a:graphic>
          </wp:inline>
        </w:drawing>
      </w:r>
    </w:p>
    <w:p>
      <w:pPr>
        <w:pStyle w:val="3"/>
        <w:spacing w:line="588" w:lineRule="exact"/>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图</w:t>
      </w:r>
      <w:r>
        <w:rPr>
          <w:rFonts w:ascii="Times New Roman" w:hAnsi="Times New Roman" w:eastAsia="方正仿宋_GBK"/>
          <w:sz w:val="30"/>
          <w:szCs w:val="30"/>
        </w:rPr>
        <w:fldChar w:fldCharType="begin"/>
      </w:r>
      <w:r>
        <w:rPr>
          <w:rFonts w:ascii="Times New Roman" w:hAnsi="Times New Roman" w:eastAsia="方正仿宋_GBK"/>
          <w:sz w:val="30"/>
          <w:szCs w:val="30"/>
        </w:rPr>
        <w:instrText xml:space="preserve"> SEQ </w:instrText>
      </w:r>
      <w:r>
        <w:rPr>
          <w:rFonts w:hint="eastAsia" w:ascii="Times New Roman" w:hAnsi="Times New Roman" w:eastAsia="方正仿宋_GBK"/>
          <w:sz w:val="30"/>
          <w:szCs w:val="30"/>
        </w:rPr>
        <w:instrText xml:space="preserve">图 \* ARABIC </w:instrText>
      </w:r>
      <w:r>
        <w:rPr>
          <w:rFonts w:ascii="Times New Roman" w:hAnsi="Times New Roman" w:eastAsia="方正仿宋_GBK"/>
          <w:sz w:val="30"/>
          <w:szCs w:val="30"/>
        </w:rPr>
        <w:fldChar w:fldCharType="separate"/>
      </w:r>
      <w:r>
        <w:rPr>
          <w:rFonts w:ascii="Times New Roman" w:hAnsi="Times New Roman" w:eastAsia="方正仿宋_GBK"/>
          <w:sz w:val="30"/>
          <w:szCs w:val="30"/>
        </w:rPr>
        <w:t>3</w:t>
      </w:r>
      <w:r>
        <w:rPr>
          <w:rFonts w:ascii="Times New Roman" w:hAnsi="Times New Roman" w:eastAsia="方正仿宋_GBK"/>
          <w:sz w:val="30"/>
          <w:szCs w:val="30"/>
        </w:rPr>
        <w:fldChar w:fldCharType="end"/>
      </w:r>
      <w:r>
        <w:rPr>
          <w:rFonts w:hint="eastAsia" w:ascii="方正仿宋_GBK" w:hAnsi="方正仿宋_GBK" w:eastAsia="方正仿宋_GBK" w:cs="方正仿宋_GBK"/>
          <w:sz w:val="30"/>
          <w:szCs w:val="30"/>
        </w:rPr>
        <w:t xml:space="preserve"> 双冲式坐便器通用标识样式示例</w:t>
      </w:r>
    </w:p>
    <w:p>
      <w:pPr>
        <w:rPr>
          <w:rFonts w:hint="eastAsia" w:ascii="方正仿宋_GBK" w:hAnsi="方正仿宋_GBK" w:eastAsia="方正仿宋_GBK" w:cs="方正仿宋_GBK"/>
          <w:sz w:val="30"/>
          <w:szCs w:val="30"/>
          <w:lang w:eastAsia="zh-CN"/>
        </w:rPr>
      </w:pPr>
    </w:p>
    <w:p>
      <w:pPr>
        <w:jc w:val="cente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drawing>
          <wp:inline distT="0" distB="0" distL="114300" distR="114300">
            <wp:extent cx="5267960" cy="2915920"/>
            <wp:effectExtent l="0" t="0" r="8890" b="17780"/>
            <wp:docPr id="11" name="图片 11" descr="f5f602266fb96caae3281d5f533c4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f602266fb96caae3281d5f533c4e2b"/>
                    <pic:cNvPicPr>
                      <a:picLocks noChangeAspect="1"/>
                    </pic:cNvPicPr>
                  </pic:nvPicPr>
                  <pic:blipFill>
                    <a:blip r:embed="rId12"/>
                    <a:stretch>
                      <a:fillRect/>
                    </a:stretch>
                  </pic:blipFill>
                  <pic:spPr>
                    <a:xfrm>
                      <a:off x="0" y="0"/>
                      <a:ext cx="5267960" cy="2915920"/>
                    </a:xfrm>
                    <a:prstGeom prst="rect">
                      <a:avLst/>
                    </a:prstGeom>
                  </pic:spPr>
                </pic:pic>
              </a:graphicData>
            </a:graphic>
          </wp:inline>
        </w:drawing>
      </w:r>
    </w:p>
    <w:p>
      <w:pPr>
        <w:pStyle w:val="3"/>
        <w:jc w:val="cente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图</w:t>
      </w:r>
      <w:r>
        <w:rPr>
          <w:rFonts w:ascii="Times New Roman" w:hAnsi="Times New Roman" w:eastAsia="方正仿宋_GBK"/>
          <w:sz w:val="30"/>
          <w:szCs w:val="30"/>
        </w:rPr>
        <w:fldChar w:fldCharType="begin"/>
      </w:r>
      <w:r>
        <w:rPr>
          <w:rFonts w:ascii="Times New Roman" w:hAnsi="Times New Roman" w:eastAsia="方正仿宋_GBK"/>
          <w:sz w:val="30"/>
          <w:szCs w:val="30"/>
        </w:rPr>
        <w:instrText xml:space="preserve"> SEQ </w:instrText>
      </w:r>
      <w:r>
        <w:rPr>
          <w:rFonts w:hint="eastAsia" w:ascii="Times New Roman" w:hAnsi="Times New Roman" w:eastAsia="方正仿宋_GBK"/>
          <w:sz w:val="30"/>
          <w:szCs w:val="30"/>
        </w:rPr>
        <w:instrText xml:space="preserve">图 \* ARABIC </w:instrText>
      </w:r>
      <w:r>
        <w:rPr>
          <w:rFonts w:ascii="Times New Roman" w:hAnsi="Times New Roman" w:eastAsia="方正仿宋_GBK"/>
          <w:sz w:val="30"/>
          <w:szCs w:val="30"/>
        </w:rPr>
        <w:fldChar w:fldCharType="separate"/>
      </w:r>
      <w:r>
        <w:rPr>
          <w:rFonts w:ascii="Times New Roman" w:hAnsi="Times New Roman" w:eastAsia="方正仿宋_GBK"/>
          <w:sz w:val="30"/>
          <w:szCs w:val="30"/>
        </w:rPr>
        <w:t>4</w:t>
      </w:r>
      <w:r>
        <w:rPr>
          <w:rFonts w:ascii="Times New Roman" w:hAnsi="Times New Roman" w:eastAsia="方正仿宋_GBK"/>
          <w:sz w:val="30"/>
          <w:szCs w:val="30"/>
        </w:rPr>
        <w:fldChar w:fldCharType="end"/>
      </w:r>
      <w:r>
        <w:rPr>
          <w:rFonts w:hint="eastAsia" w:ascii="方正仿宋_GBK" w:hAnsi="方正仿宋_GBK" w:eastAsia="方正仿宋_GBK" w:cs="方正仿宋_GBK"/>
          <w:sz w:val="30"/>
          <w:szCs w:val="30"/>
        </w:rPr>
        <w:t xml:space="preserve"> 双冲式坐便器含领跑者信息的标识样式示例</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3  水效检验检测</w:t>
      </w:r>
    </w:p>
    <w:p>
      <w:pPr>
        <w:pStyle w:val="18"/>
        <w:spacing w:line="588" w:lineRule="exact"/>
        <w:rPr>
          <w:rFonts w:eastAsia="方正仿宋_GBK"/>
          <w:sz w:val="30"/>
        </w:rPr>
      </w:pPr>
      <w:r>
        <w:rPr>
          <w:rFonts w:eastAsia="方正仿宋_GBK"/>
          <w:sz w:val="30"/>
        </w:rPr>
        <w:t xml:space="preserve">3.1  </w:t>
      </w:r>
      <w:r>
        <w:rPr>
          <w:rFonts w:hint="eastAsia" w:eastAsia="方正仿宋_GBK"/>
          <w:sz w:val="30"/>
        </w:rPr>
        <w:t>全冲冲洗用水量、半冲冲洗用水量、平均冲洗用水量、冲洗功能、水封深度、水封表面尺寸和存水弯最小通径等相关参数的检测方法依据为GB 25502的现行有效版本。</w:t>
      </w:r>
    </w:p>
    <w:p>
      <w:pPr>
        <w:pStyle w:val="18"/>
        <w:spacing w:line="588" w:lineRule="exact"/>
        <w:rPr>
          <w:rFonts w:eastAsia="方正仿宋_GBK"/>
          <w:sz w:val="30"/>
        </w:rPr>
      </w:pPr>
      <w:r>
        <w:rPr>
          <w:rFonts w:eastAsia="方正仿宋_GBK"/>
          <w:sz w:val="30"/>
        </w:rPr>
        <w:t xml:space="preserve">3.2  </w:t>
      </w:r>
      <w:r>
        <w:rPr>
          <w:rFonts w:hint="eastAsia" w:eastAsia="方正仿宋_GBK"/>
          <w:sz w:val="30"/>
        </w:rPr>
        <w:t>检验检测报告采用规定的统一格式，《坐便器水效检验检测报告》（以下简称检测报告）模板可从“中国水效标识网”下载。</w:t>
      </w:r>
    </w:p>
    <w:p>
      <w:pPr>
        <w:pStyle w:val="18"/>
        <w:spacing w:line="588" w:lineRule="exact"/>
        <w:rPr>
          <w:rFonts w:eastAsia="方正仿宋_GBK"/>
          <w:sz w:val="30"/>
        </w:rPr>
      </w:pPr>
      <w:r>
        <w:rPr>
          <w:rFonts w:eastAsia="方正仿宋_GBK"/>
          <w:sz w:val="30"/>
        </w:rPr>
        <w:t xml:space="preserve">3.3  </w:t>
      </w:r>
      <w:r>
        <w:rPr>
          <w:rFonts w:hint="eastAsia" w:eastAsia="方正仿宋_GBK"/>
          <w:sz w:val="30"/>
        </w:rPr>
        <w:t>生产者和进口商可以利用自有检验检测实验室或者委托依法取得资质认定的第三方检验检测机构，依据产品水效等相关国家标准进行检验检测，确定产品水效等级。</w:t>
      </w:r>
    </w:p>
    <w:p>
      <w:pPr>
        <w:pStyle w:val="18"/>
        <w:spacing w:line="588" w:lineRule="exact"/>
        <w:ind w:firstLine="588" w:firstLineChars="200"/>
        <w:rPr>
          <w:rFonts w:eastAsia="方正仿宋_GBK"/>
          <w:sz w:val="30"/>
        </w:rPr>
      </w:pPr>
      <w:r>
        <w:rPr>
          <w:rFonts w:hint="eastAsia" w:eastAsia="方正仿宋_GBK"/>
          <w:sz w:val="30"/>
        </w:rPr>
        <w:t>利用自有检验检测实验室确定水效等级的生产者和进口商，应当保证其检验检测实验室具备按照水效强制性国家标准进行检验检测的能力，检验检测实验室应当对其出具的检测报告负责，检验检测设备应当按照有关规定进行检定或校准，并鼓励其取得国家认可机构的认可。出具检测报告的实验室应当按照国家有关规定参加水效能力验证或者比对并取得合格结果，以保证符合相关技术能力要求。</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4  标识信息的标注</w:t>
      </w:r>
    </w:p>
    <w:p>
      <w:pPr>
        <w:pStyle w:val="18"/>
        <w:spacing w:line="588" w:lineRule="exact"/>
        <w:rPr>
          <w:rFonts w:eastAsia="方正仿宋_GBK"/>
          <w:sz w:val="30"/>
        </w:rPr>
      </w:pPr>
      <w:r>
        <w:rPr>
          <w:rFonts w:eastAsia="方正仿宋_GBK"/>
          <w:sz w:val="30"/>
        </w:rPr>
        <w:t xml:space="preserve">4.1  </w:t>
      </w:r>
      <w:r>
        <w:rPr>
          <w:rFonts w:hint="eastAsia" w:eastAsia="方正仿宋_GBK"/>
          <w:sz w:val="30"/>
        </w:rPr>
        <w:t>生产者是指对产品质量负有法律责任的产品品牌所有者或者使用者。</w:t>
      </w:r>
    </w:p>
    <w:p>
      <w:pPr>
        <w:pStyle w:val="18"/>
        <w:spacing w:line="588" w:lineRule="exact"/>
        <w:rPr>
          <w:rFonts w:eastAsia="方正仿宋_GBK"/>
          <w:sz w:val="30"/>
        </w:rPr>
      </w:pPr>
      <w:r>
        <w:rPr>
          <w:rFonts w:eastAsia="方正仿宋_GBK"/>
          <w:sz w:val="30"/>
        </w:rPr>
        <w:t xml:space="preserve">4.2  </w:t>
      </w:r>
      <w:r>
        <w:rPr>
          <w:rFonts w:hint="eastAsia" w:eastAsia="方正仿宋_GBK"/>
          <w:sz w:val="30"/>
        </w:rPr>
        <w:t>产品规格型号应与铭牌上的标注一致。其中挂箱式、坐箱式坐便器的水箱和便器型号应与说明书或者外包装中产品整机规格型号信息说明一致。</w:t>
      </w:r>
    </w:p>
    <w:p>
      <w:pPr>
        <w:pStyle w:val="18"/>
        <w:spacing w:line="588" w:lineRule="exact"/>
        <w:rPr>
          <w:rFonts w:eastAsia="方正仿宋_GBK"/>
          <w:sz w:val="30"/>
        </w:rPr>
      </w:pPr>
      <w:r>
        <w:rPr>
          <w:rFonts w:eastAsia="方正仿宋_GBK"/>
          <w:sz w:val="30"/>
        </w:rPr>
        <w:t xml:space="preserve">4.3  </w:t>
      </w:r>
      <w:r>
        <w:rPr>
          <w:rFonts w:hint="eastAsia" w:eastAsia="方正仿宋_GBK"/>
          <w:sz w:val="30"/>
        </w:rPr>
        <w:t>水效等级、全冲冲洗用水量、半冲冲洗用水量、平均冲洗用水量应依据GB 25502的现行有效版本和检测报告确定。水效标识中标注的平均冲洗用水量、全冲冲洗用水量、半冲冲洗用水量应与所标注的水效等级的取值范围一致。</w:t>
      </w:r>
    </w:p>
    <w:p>
      <w:pPr>
        <w:pStyle w:val="18"/>
        <w:spacing w:line="588" w:lineRule="exact"/>
        <w:rPr>
          <w:rFonts w:eastAsia="方正仿宋_GBK"/>
          <w:sz w:val="30"/>
        </w:rPr>
      </w:pPr>
      <w:r>
        <w:rPr>
          <w:rFonts w:eastAsia="方正仿宋_GBK"/>
          <w:sz w:val="30"/>
        </w:rPr>
        <w:t xml:space="preserve">4.4  </w:t>
      </w:r>
      <w:r>
        <w:rPr>
          <w:rFonts w:hint="eastAsia" w:eastAsia="方正仿宋_GBK"/>
          <w:sz w:val="30"/>
        </w:rPr>
        <w:t>依据的水效强制性国家标准是指GB 25502的现行有效版本。</w:t>
      </w:r>
    </w:p>
    <w:p>
      <w:pPr>
        <w:pStyle w:val="18"/>
        <w:spacing w:line="588" w:lineRule="exact"/>
        <w:rPr>
          <w:rFonts w:eastAsia="方正仿宋_GBK"/>
          <w:sz w:val="30"/>
        </w:rPr>
      </w:pPr>
      <w:r>
        <w:rPr>
          <w:rFonts w:eastAsia="方正仿宋_GBK"/>
          <w:sz w:val="30"/>
        </w:rPr>
        <w:t xml:space="preserve">4.5  </w:t>
      </w:r>
      <w:r>
        <w:rPr>
          <w:rFonts w:hint="eastAsia" w:eastAsia="方正仿宋_GBK"/>
          <w:sz w:val="30"/>
        </w:rPr>
        <w:t>水效信息码是生产者或进口商在备案时由标识备案信息系统自动生成的。</w:t>
      </w:r>
    </w:p>
    <w:p>
      <w:pPr>
        <w:pStyle w:val="18"/>
        <w:spacing w:line="588" w:lineRule="exact"/>
        <w:rPr>
          <w:rFonts w:eastAsia="方正仿宋_GBK"/>
          <w:sz w:val="30"/>
        </w:rPr>
      </w:pPr>
      <w:r>
        <w:rPr>
          <w:rFonts w:eastAsia="方正仿宋_GBK"/>
          <w:sz w:val="30"/>
        </w:rPr>
        <w:t xml:space="preserve">4.6  </w:t>
      </w:r>
      <w:r>
        <w:rPr>
          <w:rFonts w:hint="eastAsia" w:eastAsia="方正仿宋_GBK"/>
          <w:sz w:val="30"/>
        </w:rPr>
        <w:t>列入国家水效领跑者目录的产品，鼓励其使用含有水效领跑者标识信息的标识。</w:t>
      </w:r>
    </w:p>
    <w:p>
      <w:pPr>
        <w:pStyle w:val="2"/>
        <w:keepNext w:val="0"/>
        <w:keepLines w:val="0"/>
        <w:pageBreakBefore w:val="0"/>
        <w:widowControl w:val="0"/>
        <w:kinsoku/>
        <w:wordWrap/>
        <w:overflowPunct/>
        <w:topLinePunct w:val="0"/>
        <w:autoSpaceDE/>
        <w:autoSpaceDN/>
        <w:bidi w:val="0"/>
        <w:adjustRightInd/>
        <w:snapToGrid/>
        <w:spacing w:line="588" w:lineRule="exact"/>
        <w:textAlignment w:val="auto"/>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5  标识的印制、加施和展示</w:t>
      </w:r>
    </w:p>
    <w:p>
      <w:pPr>
        <w:pStyle w:val="18"/>
        <w:spacing w:line="588" w:lineRule="exact"/>
        <w:rPr>
          <w:rFonts w:eastAsia="方正仿宋_GBK"/>
          <w:sz w:val="30"/>
        </w:rPr>
      </w:pPr>
      <w:r>
        <w:rPr>
          <w:rFonts w:eastAsia="方正仿宋_GBK"/>
          <w:sz w:val="30"/>
        </w:rPr>
        <w:t xml:space="preserve">5.1  </w:t>
      </w:r>
      <w:r>
        <w:rPr>
          <w:rFonts w:hint="eastAsia" w:eastAsia="方正仿宋_GBK"/>
          <w:sz w:val="30"/>
        </w:rPr>
        <w:t>生产者或者进口商自行印制标识，并对印制的质量负责。</w:t>
      </w:r>
    </w:p>
    <w:p>
      <w:pPr>
        <w:pStyle w:val="18"/>
        <w:spacing w:line="588" w:lineRule="exact"/>
        <w:rPr>
          <w:rFonts w:eastAsia="方正仿宋_GBK"/>
          <w:sz w:val="30"/>
        </w:rPr>
      </w:pPr>
      <w:r>
        <w:rPr>
          <w:rFonts w:eastAsia="方正仿宋_GBK"/>
          <w:sz w:val="30"/>
        </w:rPr>
        <w:t xml:space="preserve">5.2  </w:t>
      </w:r>
      <w:r>
        <w:rPr>
          <w:rFonts w:hint="eastAsia" w:eastAsia="方正仿宋_GBK"/>
          <w:sz w:val="30"/>
        </w:rPr>
        <w:t>标识应采用80克及以上的铜版纸或能达到同等效果的其他耐久性材质印制。</w:t>
      </w:r>
    </w:p>
    <w:p>
      <w:pPr>
        <w:pStyle w:val="18"/>
        <w:spacing w:line="588" w:lineRule="exact"/>
        <w:rPr>
          <w:rFonts w:eastAsia="方正仿宋_GBK"/>
          <w:sz w:val="30"/>
        </w:rPr>
      </w:pPr>
      <w:r>
        <w:rPr>
          <w:rFonts w:eastAsia="方正仿宋_GBK"/>
          <w:sz w:val="30"/>
        </w:rPr>
        <w:t xml:space="preserve">5.3  </w:t>
      </w:r>
      <w:r>
        <w:rPr>
          <w:rFonts w:hint="eastAsia" w:eastAsia="方正仿宋_GBK"/>
          <w:sz w:val="30"/>
        </w:rPr>
        <w:t>坐便器产品自出厂前或入境前应加施标识，并应加施在坐便器底座正面。水效标识应在产品包装物上或使用说明书中予以说明。产品通过网络交易的，还应当在产品信息展示主页面醒目位置展示相应的标识。</w:t>
      </w:r>
    </w:p>
    <w:p>
      <w:pPr>
        <w:pStyle w:val="18"/>
        <w:spacing w:line="588" w:lineRule="exact"/>
        <w:rPr>
          <w:rFonts w:eastAsia="方正仿宋_GBK"/>
          <w:sz w:val="30"/>
        </w:rPr>
      </w:pPr>
      <w:r>
        <w:rPr>
          <w:rFonts w:eastAsia="方正仿宋_GBK"/>
          <w:sz w:val="30"/>
        </w:rPr>
        <w:t xml:space="preserve">5.4  </w:t>
      </w:r>
      <w:r>
        <w:rPr>
          <w:rFonts w:hint="eastAsia" w:eastAsia="方正仿宋_GBK"/>
          <w:sz w:val="30"/>
        </w:rPr>
        <w:t>加施在产品上的标识应符合本规则第2条的规定，图案、文字、颜色不得进行更改，规格可以按比例扩大。</w:t>
      </w:r>
    </w:p>
    <w:p>
      <w:pPr>
        <w:pStyle w:val="18"/>
        <w:spacing w:line="588" w:lineRule="exact"/>
        <w:rPr>
          <w:rFonts w:eastAsia="方正仿宋_GBK"/>
          <w:sz w:val="30"/>
        </w:rPr>
      </w:pPr>
      <w:r>
        <w:rPr>
          <w:rFonts w:eastAsia="方正仿宋_GBK"/>
          <w:sz w:val="30"/>
        </w:rPr>
        <w:t xml:space="preserve">5.5  </w:t>
      </w:r>
      <w:r>
        <w:rPr>
          <w:rFonts w:hint="eastAsia" w:eastAsia="方正仿宋_GBK"/>
          <w:sz w:val="30"/>
        </w:rPr>
        <w:t>在产品包装物、说明书、广告宣传以及网络商品交易产品信息展示主页面中使用标识，可按比例放大或者缩小，标识中的文字应清晰可辨。</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6  标识的备案</w:t>
      </w:r>
    </w:p>
    <w:p>
      <w:pPr>
        <w:pStyle w:val="18"/>
        <w:spacing w:line="588" w:lineRule="exact"/>
        <w:rPr>
          <w:rFonts w:eastAsia="方正仿宋_GBK"/>
          <w:sz w:val="30"/>
        </w:rPr>
      </w:pPr>
      <w:r>
        <w:rPr>
          <w:rFonts w:eastAsia="方正仿宋_GBK"/>
          <w:sz w:val="30"/>
        </w:rPr>
        <w:t xml:space="preserve">6.1  </w:t>
      </w:r>
      <w:r>
        <w:rPr>
          <w:rFonts w:hint="eastAsia" w:eastAsia="方正仿宋_GBK"/>
          <w:sz w:val="30"/>
        </w:rPr>
        <w:t>生产者或者进口商应当按产品型号（与铭牌上的标注一致）逐一备案。形成冲洗机能的关键部件包括陶瓷结构、进水阀、排水阀、隐藏式水箱都相同的可视为一个备案单元。同一备案单元可选取其中一个型号进行检测，其它型号作为其扩展型号进行备案；坑距不同的型号，主检型号应该选取最大坑距的进行备案。若水箱相同，便器本体有后排水和下排水两种结构的，可视为同一个备案单元。</w:t>
      </w:r>
    </w:p>
    <w:p>
      <w:pPr>
        <w:pStyle w:val="18"/>
        <w:spacing w:line="588" w:lineRule="exact"/>
        <w:rPr>
          <w:rFonts w:eastAsia="方正仿宋_GBK"/>
          <w:sz w:val="30"/>
        </w:rPr>
      </w:pPr>
      <w:r>
        <w:rPr>
          <w:rFonts w:eastAsia="方正仿宋_GBK"/>
          <w:sz w:val="30"/>
        </w:rPr>
        <w:t xml:space="preserve">6.2  </w:t>
      </w:r>
      <w:r>
        <w:rPr>
          <w:rFonts w:hint="eastAsia" w:eastAsia="方正仿宋_GBK"/>
          <w:sz w:val="30"/>
        </w:rPr>
        <w:t>规则覆盖范围内的坐便器应当于出厂前或者入境前加施水效标识。生产者应当于产品出厂前、进口商应当于产品入境前向授权机构提交完整备案材料，并申请水效标识备案。</w:t>
      </w:r>
    </w:p>
    <w:p>
      <w:pPr>
        <w:pStyle w:val="18"/>
        <w:spacing w:line="588" w:lineRule="exact"/>
        <w:rPr>
          <w:rFonts w:eastAsia="方正仿宋_GBK"/>
          <w:sz w:val="30"/>
        </w:rPr>
      </w:pPr>
      <w:r>
        <w:rPr>
          <w:rFonts w:eastAsia="方正仿宋_GBK"/>
          <w:sz w:val="30"/>
        </w:rPr>
        <w:t xml:space="preserve">6.3  </w:t>
      </w:r>
      <w:r>
        <w:rPr>
          <w:rFonts w:hint="eastAsia" w:eastAsia="方正仿宋_GBK"/>
          <w:sz w:val="30"/>
        </w:rPr>
        <w:t>生产者或进口商统一通过</w:t>
      </w:r>
      <w:r>
        <w:rPr>
          <w:rFonts w:hint="eastAsia" w:ascii="方正仿宋_GBK" w:hAnsi="方正仿宋_GBK" w:eastAsia="方正仿宋_GBK" w:cs="方正仿宋_GBK"/>
          <w:sz w:val="30"/>
        </w:rPr>
        <w:t>“中国水效标识网”</w:t>
      </w:r>
      <w:r>
        <w:rPr>
          <w:rFonts w:hint="eastAsia" w:eastAsia="方正仿宋_GBK"/>
          <w:sz w:val="30"/>
        </w:rPr>
        <w:t>申请备案，填写《办法》所规定的相关备案材料。《水效标识备案表》模板可从“中国水效标识网”下载。</w:t>
      </w:r>
    </w:p>
    <w:p>
      <w:pPr>
        <w:pStyle w:val="18"/>
        <w:spacing w:line="588" w:lineRule="exact"/>
        <w:ind w:firstLine="588" w:firstLineChars="200"/>
        <w:rPr>
          <w:rFonts w:eastAsia="方正仿宋_GBK"/>
          <w:sz w:val="30"/>
        </w:rPr>
      </w:pPr>
      <w:r>
        <w:rPr>
          <w:rFonts w:hint="eastAsia" w:eastAsia="方正仿宋_GBK"/>
          <w:sz w:val="30"/>
        </w:rPr>
        <w:t>利用自有检验检测实验室进行检验检测的，应当提供其检验检测能力证明材料（包括实验室人员能力、设备能力和检验检测管理规范等），已经获得国家认可机构认可的，应当提供相应认可证书及附件复制件；利用第三方检验检测机构进行检验检测的，应当提供检验检测机构的资质认定证书及附件复制件。</w:t>
      </w:r>
    </w:p>
    <w:p>
      <w:pPr>
        <w:pStyle w:val="18"/>
        <w:spacing w:line="588" w:lineRule="exact"/>
        <w:ind w:firstLine="588" w:firstLineChars="200"/>
        <w:rPr>
          <w:rFonts w:eastAsia="方正仿宋_GBK"/>
          <w:sz w:val="30"/>
        </w:rPr>
      </w:pPr>
      <w:r>
        <w:rPr>
          <w:rFonts w:hint="eastAsia" w:eastAsia="方正仿宋_GBK"/>
          <w:sz w:val="30"/>
        </w:rPr>
        <w:t>备案材料应当真实、准确、完整。外文材料应当附有中文译本，并以中文文本为准。</w:t>
      </w:r>
    </w:p>
    <w:p>
      <w:pPr>
        <w:pStyle w:val="18"/>
        <w:spacing w:line="588" w:lineRule="exact"/>
        <w:rPr>
          <w:rFonts w:eastAsia="方正仿宋_GBK"/>
          <w:sz w:val="30"/>
        </w:rPr>
      </w:pPr>
      <w:r>
        <w:rPr>
          <w:rFonts w:eastAsia="方正仿宋_GBK"/>
          <w:sz w:val="30"/>
        </w:rPr>
        <w:t xml:space="preserve">6.4  </w:t>
      </w:r>
      <w:r>
        <w:rPr>
          <w:rFonts w:hint="eastAsia" w:eastAsia="方正仿宋_GBK"/>
          <w:sz w:val="30"/>
        </w:rPr>
        <w:t>产品标识内容变化时，应向授权机构提出重新备案。同一备案单元的，变更时应对主型号进行变更，并同时对所有扩展型号进行变更备案。</w:t>
      </w:r>
    </w:p>
    <w:p>
      <w:pPr>
        <w:pStyle w:val="5"/>
        <w:spacing w:line="588" w:lineRule="exact"/>
        <w:rPr>
          <w:rFonts w:eastAsia="方正仿宋_GBK"/>
          <w:sz w:val="30"/>
          <w:szCs w:val="30"/>
        </w:rPr>
      </w:pP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7  标识的公告</w:t>
      </w:r>
    </w:p>
    <w:p>
      <w:pPr>
        <w:pStyle w:val="18"/>
        <w:spacing w:line="588" w:lineRule="exact"/>
        <w:rPr>
          <w:rFonts w:eastAsia="方正仿宋_GBK"/>
          <w:sz w:val="30"/>
        </w:rPr>
      </w:pPr>
      <w:r>
        <w:rPr>
          <w:rFonts w:eastAsia="方正仿宋_GBK"/>
          <w:sz w:val="30"/>
        </w:rPr>
        <w:t xml:space="preserve">7.1  </w:t>
      </w:r>
      <w:r>
        <w:rPr>
          <w:rFonts w:hint="eastAsia" w:eastAsia="方正仿宋_GBK"/>
          <w:sz w:val="30"/>
        </w:rPr>
        <w:t>授权机构应在</w:t>
      </w:r>
      <w:r>
        <w:rPr>
          <w:rFonts w:hint="eastAsia" w:ascii="方正仿宋_GBK" w:hAnsi="方正仿宋_GBK" w:eastAsia="方正仿宋_GBK" w:cs="方正仿宋_GBK"/>
          <w:sz w:val="30"/>
        </w:rPr>
        <w:t>“中国水效标识网”</w:t>
      </w:r>
      <w:r>
        <w:rPr>
          <w:rFonts w:hint="eastAsia" w:eastAsia="方正仿宋_GBK"/>
          <w:sz w:val="30"/>
        </w:rPr>
        <w:t>公告备案信息；核实并撤销水效不合格产品生产者或者进口商的相关备案信息并及时公告。</w:t>
      </w:r>
    </w:p>
    <w:p>
      <w:pPr>
        <w:pStyle w:val="18"/>
        <w:spacing w:line="588" w:lineRule="exact"/>
        <w:rPr>
          <w:rFonts w:eastAsia="方正仿宋_GBK"/>
          <w:sz w:val="30"/>
        </w:rPr>
      </w:pPr>
      <w:r>
        <w:rPr>
          <w:rFonts w:eastAsia="方正仿宋_GBK"/>
          <w:sz w:val="30"/>
        </w:rPr>
        <w:t xml:space="preserve">7.2  </w:t>
      </w:r>
      <w:r>
        <w:rPr>
          <w:rFonts w:hint="eastAsia" w:eastAsia="方正仿宋_GBK"/>
          <w:sz w:val="30"/>
        </w:rPr>
        <w:t>授权机构应建立产品水效数据库，向生产者、消费者以及相关机构和个人等提供产品水效信息查询服务，及时公告标识的形式核验情况。</w:t>
      </w:r>
    </w:p>
    <w:p>
      <w:pPr>
        <w:pStyle w:val="18"/>
        <w:spacing w:line="588" w:lineRule="exact"/>
        <w:rPr>
          <w:rFonts w:eastAsia="方正仿宋_GBK"/>
          <w:sz w:val="30"/>
        </w:rPr>
      </w:pPr>
      <w:r>
        <w:rPr>
          <w:rFonts w:eastAsia="方正仿宋_GBK"/>
          <w:sz w:val="30"/>
        </w:rPr>
        <w:t xml:space="preserve">7.3  </w:t>
      </w:r>
      <w:r>
        <w:rPr>
          <w:rFonts w:hint="eastAsia" w:eastAsia="方正仿宋_GBK"/>
          <w:sz w:val="30"/>
        </w:rPr>
        <w:t>企业、消费者等相关方可通过以下方式对标识违规情况进行投诉和举报：</w:t>
      </w:r>
    </w:p>
    <w:p>
      <w:pPr>
        <w:pStyle w:val="18"/>
        <w:spacing w:line="588" w:lineRule="exact"/>
        <w:ind w:firstLine="600"/>
        <w:rPr>
          <w:rFonts w:eastAsia="方正仿宋_GBK"/>
          <w:sz w:val="30"/>
        </w:rPr>
      </w:pPr>
      <w:r>
        <w:rPr>
          <w:rFonts w:hint="eastAsia" w:eastAsia="方正仿宋_GBK"/>
          <w:sz w:val="30"/>
        </w:rPr>
        <w:t>电话/传真：（010）58811745/58811714；</w:t>
      </w:r>
    </w:p>
    <w:p>
      <w:pPr>
        <w:pStyle w:val="18"/>
        <w:spacing w:line="588" w:lineRule="exact"/>
        <w:ind w:firstLine="600"/>
        <w:rPr>
          <w:rFonts w:eastAsia="方正仿宋_GBK"/>
          <w:sz w:val="30"/>
        </w:rPr>
      </w:pPr>
      <w:r>
        <w:rPr>
          <w:rFonts w:hint="eastAsia" w:eastAsia="方正仿宋_GBK"/>
          <w:sz w:val="30"/>
        </w:rPr>
        <w:t>网络：</w:t>
      </w:r>
      <w:r>
        <w:rPr>
          <w:rFonts w:hint="eastAsia" w:ascii="方正仿宋_GBK" w:hAnsi="方正仿宋_GBK" w:eastAsia="方正仿宋_GBK" w:cs="方正仿宋_GBK"/>
          <w:sz w:val="30"/>
        </w:rPr>
        <w:t>“中国水效标识网”</w:t>
      </w:r>
      <w:r>
        <w:rPr>
          <w:rFonts w:hint="eastAsia" w:eastAsia="方正仿宋_GBK"/>
          <w:sz w:val="30"/>
        </w:rPr>
        <w:t>（www.waterlabel.org.cn）。</w:t>
      </w:r>
    </w:p>
    <w:p>
      <w:pPr>
        <w:rPr>
          <w:rFonts w:eastAsia="方正仿宋_GBK"/>
          <w:sz w:val="30"/>
          <w:szCs w:val="30"/>
        </w:rPr>
      </w:pPr>
      <w:r>
        <w:rPr>
          <w:rFonts w:hint="eastAsia" w:eastAsia="方正仿宋_GBK"/>
          <w:sz w:val="30"/>
          <w:szCs w:val="30"/>
        </w:rPr>
        <w:br w:type="page"/>
      </w:r>
    </w:p>
    <w:p>
      <w:pPr>
        <w:wordWrap w:val="0"/>
        <w:spacing w:line="360" w:lineRule="auto"/>
        <w:ind w:right="1380"/>
        <w:rPr>
          <w:rFonts w:eastAsia="方正仿宋_GBK"/>
          <w:sz w:val="30"/>
          <w:szCs w:val="30"/>
        </w:rPr>
      </w:pPr>
    </w:p>
    <w:p>
      <w:pPr>
        <w:pStyle w:val="5"/>
        <w:spacing w:line="306" w:lineRule="auto"/>
      </w:pPr>
    </w:p>
    <w:p>
      <w:pPr>
        <w:pStyle w:val="5"/>
        <w:spacing w:line="306" w:lineRule="auto"/>
      </w:pPr>
    </w:p>
    <w:p>
      <w:pPr>
        <w:pStyle w:val="5"/>
        <w:spacing w:line="306"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1" w:lineRule="auto"/>
      </w:pPr>
    </w:p>
    <w:p>
      <w:pPr>
        <w:pStyle w:val="5"/>
        <w:spacing w:line="251" w:lineRule="auto"/>
      </w:pPr>
    </w:p>
    <w:p>
      <w:pPr>
        <w:pStyle w:val="5"/>
        <w:spacing w:line="251" w:lineRule="auto"/>
      </w:pPr>
    </w:p>
    <w:p>
      <w:pPr>
        <w:pStyle w:val="5"/>
        <w:spacing w:line="251" w:lineRule="auto"/>
      </w:pPr>
    </w:p>
    <w:p>
      <w:pPr>
        <w:spacing w:before="171" w:line="212" w:lineRule="auto"/>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pacing w:val="-1"/>
          <w:sz w:val="40"/>
          <w:szCs w:val="40"/>
        </w:rPr>
        <w:t>智能坐便器水效标识实施规则</w:t>
      </w:r>
    </w:p>
    <w:p>
      <w:pPr>
        <w:spacing w:line="174" w:lineRule="auto"/>
        <w:rPr>
          <w:rFonts w:ascii="微软雅黑" w:hAnsi="微软雅黑" w:eastAsia="微软雅黑" w:cs="微软雅黑"/>
          <w:sz w:val="40"/>
          <w:szCs w:val="40"/>
        </w:rPr>
        <w:sectPr>
          <w:footerReference r:id="rId6" w:type="default"/>
          <w:pgSz w:w="11907" w:h="16839"/>
          <w:pgMar w:top="1985" w:right="1474" w:bottom="1644" w:left="1474" w:header="0" w:footer="1474" w:gutter="0"/>
          <w:pgNumType w:fmt="decimal"/>
          <w:cols w:space="720" w:num="1"/>
          <w:docGrid w:type="linesAndChars" w:linePitch="286" w:charSpace="-1308"/>
        </w:sectPr>
      </w:pP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1 总则</w:t>
      </w:r>
    </w:p>
    <w:p>
      <w:pPr>
        <w:pStyle w:val="18"/>
        <w:spacing w:line="588" w:lineRule="exact"/>
        <w:rPr>
          <w:rFonts w:eastAsia="方正仿宋_GBK"/>
          <w:sz w:val="30"/>
        </w:rPr>
      </w:pPr>
      <w:r>
        <w:rPr>
          <w:rFonts w:eastAsia="方正仿宋_GBK"/>
          <w:sz w:val="30"/>
        </w:rPr>
        <w:t xml:space="preserve">1.1  </w:t>
      </w:r>
      <w:r>
        <w:rPr>
          <w:rFonts w:hint="eastAsia" w:eastAsia="方正仿宋_GBK"/>
          <w:sz w:val="30"/>
        </w:rPr>
        <w:t>本规则依据《水效标识管理办法》制定。</w:t>
      </w:r>
    </w:p>
    <w:p>
      <w:pPr>
        <w:pStyle w:val="18"/>
        <w:spacing w:line="588" w:lineRule="exact"/>
        <w:rPr>
          <w:rFonts w:eastAsia="方正仿宋_GBK"/>
          <w:sz w:val="30"/>
        </w:rPr>
      </w:pPr>
      <w:r>
        <w:rPr>
          <w:rFonts w:eastAsia="方正仿宋_GBK"/>
          <w:spacing w:val="-1"/>
          <w:sz w:val="30"/>
        </w:rPr>
        <w:t xml:space="preserve">1.2  </w:t>
      </w:r>
      <w:r>
        <w:rPr>
          <w:rFonts w:hint="eastAsia" w:eastAsia="方正仿宋_GBK"/>
          <w:sz w:val="30"/>
        </w:rPr>
        <w:t>本规则适用于安装在建筑设施内冷水管路上的智能坐便器水效标识（以下简称标识）的使用、备案和公告。</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2  标识的样式和规格</w:t>
      </w:r>
    </w:p>
    <w:p>
      <w:pPr>
        <w:pStyle w:val="18"/>
        <w:spacing w:line="588" w:lineRule="exact"/>
        <w:rPr>
          <w:rFonts w:eastAsia="方正仿宋_GBK"/>
          <w:sz w:val="30"/>
        </w:rPr>
      </w:pPr>
      <w:r>
        <w:rPr>
          <w:rFonts w:eastAsia="方正仿宋_GBK"/>
          <w:spacing w:val="-1"/>
          <w:sz w:val="30"/>
        </w:rPr>
        <w:t xml:space="preserve">2.1  </w:t>
      </w:r>
      <w:r>
        <w:rPr>
          <w:rFonts w:hint="eastAsia" w:eastAsia="方正仿宋_GBK"/>
          <w:sz w:val="30"/>
        </w:rPr>
        <w:t>标识为绿白背景的彩色标识，长度为66 mm、宽度为45mm。</w:t>
      </w:r>
    </w:p>
    <w:p>
      <w:pPr>
        <w:pStyle w:val="18"/>
        <w:spacing w:line="588" w:lineRule="exact"/>
        <w:rPr>
          <w:rFonts w:eastAsia="方正仿宋_GBK"/>
          <w:sz w:val="30"/>
        </w:rPr>
      </w:pPr>
      <w:r>
        <w:rPr>
          <w:rFonts w:eastAsia="方正仿宋_GBK"/>
          <w:spacing w:val="-1"/>
          <w:sz w:val="30"/>
        </w:rPr>
        <w:t xml:space="preserve">2.2  </w:t>
      </w:r>
      <w:r>
        <w:rPr>
          <w:rFonts w:hint="eastAsia" w:eastAsia="方正仿宋_GBK"/>
          <w:sz w:val="30"/>
        </w:rPr>
        <w:t>标识基本内容为：</w:t>
      </w:r>
    </w:p>
    <w:p>
      <w:pPr>
        <w:pStyle w:val="18"/>
        <w:spacing w:line="588" w:lineRule="exact"/>
        <w:rPr>
          <w:rFonts w:eastAsia="方正仿宋_GBK"/>
          <w:sz w:val="30"/>
        </w:rPr>
      </w:pPr>
      <w:r>
        <w:rPr>
          <w:rFonts w:hint="eastAsia" w:eastAsia="方正仿宋_GBK"/>
          <w:sz w:val="30"/>
        </w:rPr>
        <w:t>（1）中文名称</w:t>
      </w:r>
      <w:r>
        <w:rPr>
          <w:rFonts w:hint="eastAsia" w:ascii="方正仿宋_GBK" w:hAnsi="方正仿宋_GBK" w:eastAsia="方正仿宋_GBK" w:cs="方正仿宋_GBK"/>
          <w:sz w:val="30"/>
        </w:rPr>
        <w:t>“中国水效标识”</w:t>
      </w:r>
      <w:r>
        <w:rPr>
          <w:rFonts w:hint="eastAsia" w:eastAsia="方正仿宋_GBK"/>
          <w:sz w:val="30"/>
        </w:rPr>
        <w:t>；</w:t>
      </w:r>
    </w:p>
    <w:p>
      <w:pPr>
        <w:pStyle w:val="18"/>
        <w:spacing w:line="588" w:lineRule="exact"/>
        <w:rPr>
          <w:rFonts w:eastAsia="方正仿宋_GBK"/>
          <w:sz w:val="30"/>
        </w:rPr>
      </w:pPr>
      <w:r>
        <w:rPr>
          <w:rFonts w:hint="eastAsia" w:eastAsia="方正仿宋_GBK"/>
          <w:sz w:val="30"/>
        </w:rPr>
        <w:t>（2）英文名称</w:t>
      </w:r>
      <w:r>
        <w:rPr>
          <w:rFonts w:hint="eastAsia" w:ascii="方正仿宋_GBK" w:hAnsi="方正仿宋_GBK" w:eastAsia="方正仿宋_GBK" w:cs="方正仿宋_GBK"/>
          <w:sz w:val="30"/>
        </w:rPr>
        <w:t>“</w:t>
      </w:r>
      <w:r>
        <w:rPr>
          <w:rFonts w:eastAsia="方正仿宋_GBK"/>
          <w:sz w:val="30"/>
        </w:rPr>
        <w:t>CHINA WATER EFFICIENCY LABEL</w:t>
      </w:r>
      <w:r>
        <w:rPr>
          <w:rFonts w:hint="eastAsia" w:ascii="方正仿宋_GBK" w:hAnsi="方正仿宋_GBK" w:eastAsia="方正仿宋_GBK" w:cs="方正仿宋_GBK"/>
          <w:sz w:val="30"/>
        </w:rPr>
        <w:t>”</w:t>
      </w:r>
      <w:r>
        <w:rPr>
          <w:rFonts w:hint="eastAsia" w:eastAsia="方正仿宋_GBK"/>
          <w:sz w:val="30"/>
        </w:rPr>
        <w:t>；</w:t>
      </w:r>
    </w:p>
    <w:p>
      <w:pPr>
        <w:pStyle w:val="18"/>
        <w:spacing w:line="588" w:lineRule="exact"/>
        <w:rPr>
          <w:rFonts w:eastAsia="方正仿宋_GBK"/>
          <w:sz w:val="30"/>
        </w:rPr>
      </w:pPr>
      <w:r>
        <w:rPr>
          <w:rFonts w:hint="eastAsia" w:eastAsia="方正仿宋_GBK"/>
          <w:sz w:val="30"/>
        </w:rPr>
        <w:t>（3）生产者名称或者简称；</w:t>
      </w:r>
    </w:p>
    <w:p>
      <w:pPr>
        <w:pStyle w:val="18"/>
        <w:spacing w:line="588" w:lineRule="exact"/>
        <w:rPr>
          <w:rFonts w:eastAsia="方正仿宋_GBK"/>
          <w:sz w:val="30"/>
        </w:rPr>
      </w:pPr>
      <w:r>
        <w:rPr>
          <w:rFonts w:hint="eastAsia" w:eastAsia="方正仿宋_GBK"/>
          <w:sz w:val="30"/>
        </w:rPr>
        <w:t>（4）产品规格型号；</w:t>
      </w:r>
    </w:p>
    <w:p>
      <w:pPr>
        <w:pStyle w:val="18"/>
        <w:spacing w:line="588" w:lineRule="exact"/>
        <w:rPr>
          <w:rFonts w:eastAsia="方正仿宋_GBK"/>
          <w:sz w:val="30"/>
        </w:rPr>
      </w:pPr>
      <w:r>
        <w:rPr>
          <w:rFonts w:hint="eastAsia" w:eastAsia="方正仿宋_GBK"/>
          <w:sz w:val="30"/>
        </w:rPr>
        <w:t>（5）水效等级；</w:t>
      </w:r>
    </w:p>
    <w:p>
      <w:pPr>
        <w:pStyle w:val="18"/>
        <w:spacing w:line="588" w:lineRule="exact"/>
        <w:rPr>
          <w:rFonts w:eastAsia="方正仿宋_GBK"/>
          <w:sz w:val="30"/>
        </w:rPr>
      </w:pPr>
      <w:r>
        <w:rPr>
          <w:rFonts w:hint="eastAsia" w:eastAsia="方正仿宋_GBK"/>
          <w:sz w:val="30"/>
        </w:rPr>
        <w:t>（6）水效指标（冲洗平均用水量（适用于一体式智能坐便器）、清洗平均用水量、单位周期能耗）；</w:t>
      </w:r>
    </w:p>
    <w:p>
      <w:pPr>
        <w:pStyle w:val="18"/>
        <w:spacing w:line="588" w:lineRule="exact"/>
        <w:rPr>
          <w:rFonts w:eastAsia="方正仿宋_GBK"/>
          <w:sz w:val="30"/>
        </w:rPr>
      </w:pPr>
      <w:r>
        <w:rPr>
          <w:rFonts w:hint="eastAsia" w:eastAsia="方正仿宋_GBK"/>
          <w:sz w:val="30"/>
        </w:rPr>
        <w:t>（7）依据的水效强制性国家标准编号；</w:t>
      </w:r>
    </w:p>
    <w:p>
      <w:pPr>
        <w:pStyle w:val="18"/>
        <w:spacing w:line="588" w:lineRule="exact"/>
        <w:rPr>
          <w:rFonts w:eastAsia="方正仿宋_GBK"/>
          <w:sz w:val="30"/>
        </w:rPr>
      </w:pPr>
      <w:r>
        <w:rPr>
          <w:rFonts w:hint="eastAsia" w:eastAsia="方正仿宋_GBK"/>
          <w:sz w:val="30"/>
        </w:rPr>
        <w:t>（8）水效信息码。</w:t>
      </w:r>
    </w:p>
    <w:p>
      <w:pPr>
        <w:pStyle w:val="18"/>
        <w:spacing w:line="588" w:lineRule="exact"/>
        <w:rPr>
          <w:rFonts w:eastAsia="方正仿宋_GBK"/>
          <w:sz w:val="30"/>
        </w:rPr>
      </w:pPr>
      <w:r>
        <w:rPr>
          <w:rFonts w:eastAsia="方正仿宋_GBK"/>
          <w:sz w:val="30"/>
        </w:rPr>
        <w:t>2.</w:t>
      </w:r>
      <w:r>
        <w:rPr>
          <w:rFonts w:hint="eastAsia" w:eastAsia="方正仿宋_GBK"/>
          <w:sz w:val="30"/>
        </w:rPr>
        <w:t>3</w:t>
      </w:r>
      <w:r>
        <w:rPr>
          <w:rFonts w:eastAsia="方正仿宋_GBK"/>
          <w:sz w:val="30"/>
        </w:rPr>
        <w:t xml:space="preserve"> </w:t>
      </w:r>
      <w:r>
        <w:rPr>
          <w:rFonts w:hint="eastAsia" w:eastAsia="方正仿宋_GBK"/>
          <w:sz w:val="30"/>
        </w:rPr>
        <w:t>标识样式见图1~图4，可从</w:t>
      </w:r>
      <w:r>
        <w:rPr>
          <w:rFonts w:hint="eastAsia" w:ascii="方正仿宋_GBK" w:hAnsi="方正仿宋_GBK" w:eastAsia="方正仿宋_GBK" w:cs="方正仿宋_GBK"/>
          <w:sz w:val="30"/>
        </w:rPr>
        <w:t>“</w:t>
      </w:r>
      <w:r>
        <w:rPr>
          <w:rFonts w:hint="eastAsia" w:eastAsia="方正仿宋_GBK"/>
          <w:sz w:val="30"/>
        </w:rPr>
        <w:t>中国水效标识网</w:t>
      </w:r>
      <w:r>
        <w:rPr>
          <w:rFonts w:hint="eastAsia" w:ascii="方正仿宋_GBK" w:hAnsi="方正仿宋_GBK" w:eastAsia="方正仿宋_GBK" w:cs="方正仿宋_GBK"/>
          <w:sz w:val="30"/>
        </w:rPr>
        <w:t>”</w:t>
      </w:r>
      <w:r>
        <w:rPr>
          <w:rFonts w:hint="eastAsia" w:eastAsia="方正仿宋_GBK"/>
          <w:sz w:val="30"/>
        </w:rPr>
        <w:t>下载。</w:t>
      </w:r>
    </w:p>
    <w:p>
      <w:pPr>
        <w:pStyle w:val="18"/>
        <w:spacing w:line="588" w:lineRule="exact"/>
        <w:ind w:left="0"/>
      </w:pPr>
    </w:p>
    <w:p>
      <w:pPr>
        <w:pStyle w:val="18"/>
        <w:spacing w:line="240" w:lineRule="auto"/>
        <w:jc w:val="center"/>
      </w:pPr>
    </w:p>
    <w:p>
      <w:pPr>
        <w:pStyle w:val="18"/>
        <w:spacing w:line="240" w:lineRule="auto"/>
        <w:jc w:val="center"/>
      </w:pPr>
    </w:p>
    <w:p>
      <w:pPr>
        <w:pStyle w:val="18"/>
        <w:spacing w:line="240" w:lineRule="auto"/>
        <w:jc w:val="center"/>
        <w:rPr>
          <w:rFonts w:hint="eastAsia" w:ascii="方正仿宋_GBK" w:hAnsi="方正仿宋_GBK" w:eastAsia="方正仿宋_GBK" w:cs="方正仿宋_GBK"/>
          <w:sz w:val="30"/>
        </w:rPr>
      </w:pPr>
      <w:r>
        <w:drawing>
          <wp:anchor distT="0" distB="0" distL="114300" distR="114300" simplePos="0" relativeHeight="251662336" behindDoc="0" locked="0" layoutInCell="1" allowOverlap="1">
            <wp:simplePos x="0" y="0"/>
            <wp:positionH relativeFrom="column">
              <wp:posOffset>200660</wp:posOffset>
            </wp:positionH>
            <wp:positionV relativeFrom="paragraph">
              <wp:posOffset>335280</wp:posOffset>
            </wp:positionV>
            <wp:extent cx="5252085" cy="2292985"/>
            <wp:effectExtent l="0" t="0" r="5715" b="0"/>
            <wp:wrapTopAndBottom/>
            <wp:docPr id="13" name="图片 2" descr="d503f838e81264e7caeb233353ab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503f838e81264e7caeb233353abdaf"/>
                    <pic:cNvPicPr>
                      <a:picLocks noChangeAspect="1"/>
                    </pic:cNvPicPr>
                  </pic:nvPicPr>
                  <pic:blipFill>
                    <a:blip r:embed="rId13"/>
                    <a:stretch>
                      <a:fillRect/>
                    </a:stretch>
                  </pic:blipFill>
                  <pic:spPr>
                    <a:xfrm>
                      <a:off x="0" y="0"/>
                      <a:ext cx="5252400" cy="2293200"/>
                    </a:xfrm>
                    <a:prstGeom prst="rect">
                      <a:avLst/>
                    </a:prstGeom>
                    <a:noFill/>
                    <a:ln>
                      <a:noFill/>
                    </a:ln>
                  </pic:spPr>
                </pic:pic>
              </a:graphicData>
            </a:graphic>
          </wp:anchor>
        </w:drawing>
      </w:r>
      <w:r>
        <w:rPr>
          <w:rFonts w:hint="eastAsia" w:ascii="方正仿宋_GBK" w:hAnsi="方正仿宋_GBK" w:eastAsia="方正仿宋_GBK" w:cs="方正仿宋_GBK"/>
          <w:sz w:val="30"/>
        </w:rPr>
        <w:t>图</w:t>
      </w:r>
      <w:r>
        <w:rPr>
          <w:rFonts w:eastAsia="方正仿宋_GBK"/>
          <w:sz w:val="30"/>
        </w:rPr>
        <w:fldChar w:fldCharType="begin"/>
      </w:r>
      <w:r>
        <w:rPr>
          <w:rFonts w:eastAsia="方正仿宋_GBK"/>
          <w:sz w:val="30"/>
        </w:rPr>
        <w:instrText xml:space="preserve"> SEQ </w:instrText>
      </w:r>
      <w:r>
        <w:rPr>
          <w:rFonts w:hint="eastAsia" w:eastAsia="方正仿宋_GBK"/>
          <w:sz w:val="30"/>
        </w:rPr>
        <w:instrText xml:space="preserve">图 \* ARABIC </w:instrText>
      </w:r>
      <w:r>
        <w:rPr>
          <w:rFonts w:eastAsia="方正仿宋_GBK"/>
          <w:sz w:val="30"/>
        </w:rPr>
        <w:fldChar w:fldCharType="separate"/>
      </w:r>
      <w:r>
        <w:rPr>
          <w:rFonts w:eastAsia="方正仿宋_GBK"/>
          <w:sz w:val="30"/>
        </w:rPr>
        <w:t>1</w:t>
      </w:r>
      <w:r>
        <w:rPr>
          <w:rFonts w:eastAsia="方正仿宋_GBK"/>
          <w:sz w:val="30"/>
        </w:rPr>
        <w:fldChar w:fldCharType="end"/>
      </w:r>
      <w:r>
        <w:rPr>
          <w:rFonts w:hint="eastAsia" w:ascii="方正仿宋_GBK" w:hAnsi="方正仿宋_GBK" w:eastAsia="方正仿宋_GBK" w:cs="方正仿宋_GBK"/>
          <w:sz w:val="30"/>
        </w:rPr>
        <w:t xml:space="preserve"> 一体式智能坐便器通用标识样式示例</w:t>
      </w:r>
    </w:p>
    <w:p>
      <w:pPr>
        <w:pStyle w:val="18"/>
        <w:spacing w:line="240" w:lineRule="auto"/>
        <w:jc w:val="center"/>
        <w:rPr>
          <w:rFonts w:hint="eastAsia" w:ascii="方正仿宋_GBK" w:hAnsi="方正仿宋_GBK" w:eastAsia="方正仿宋_GBK" w:cs="方正仿宋_GBK"/>
          <w:sz w:val="30"/>
        </w:rPr>
      </w:pPr>
    </w:p>
    <w:p>
      <w:pPr>
        <w:jc w:val="center"/>
        <w:rPr>
          <w:rFonts w:ascii="方正仿宋_GBK" w:hAnsi="方正仿宋_GBK" w:eastAsia="方正仿宋_GBK" w:cs="方正仿宋_GBK"/>
          <w:sz w:val="30"/>
          <w:szCs w:val="30"/>
        </w:rPr>
      </w:pPr>
      <w:r>
        <w:drawing>
          <wp:inline distT="0" distB="0" distL="114300" distR="114300">
            <wp:extent cx="5280660" cy="2199005"/>
            <wp:effectExtent l="0" t="0" r="0" b="0"/>
            <wp:docPr id="14" name="图片 3" descr="8de4c96b063f8896c72cce4be280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8de4c96b063f8896c72cce4be280f4c"/>
                    <pic:cNvPicPr preferRelativeResize="0">
                      <a:picLocks noChangeAspect="1"/>
                    </pic:cNvPicPr>
                  </pic:nvPicPr>
                  <pic:blipFill>
                    <a:blip r:embed="rId14"/>
                    <a:stretch>
                      <a:fillRect/>
                    </a:stretch>
                  </pic:blipFill>
                  <pic:spPr>
                    <a:xfrm>
                      <a:off x="0" y="0"/>
                      <a:ext cx="5281200" cy="2199600"/>
                    </a:xfrm>
                    <a:prstGeom prst="rect">
                      <a:avLst/>
                    </a:prstGeom>
                    <a:noFill/>
                    <a:ln>
                      <a:noFill/>
                    </a:ln>
                  </pic:spPr>
                </pic:pic>
              </a:graphicData>
            </a:graphic>
          </wp:inline>
        </w:drawing>
      </w:r>
    </w:p>
    <w:p>
      <w:pPr>
        <w:pStyle w:val="3"/>
        <w:spacing w:line="588" w:lineRule="exact"/>
        <w:jc w:val="cente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图</w:t>
      </w:r>
      <w:r>
        <w:rPr>
          <w:rFonts w:ascii="Times New Roman" w:hAnsi="Times New Roman" w:eastAsia="方正仿宋_GBK"/>
          <w:sz w:val="30"/>
          <w:szCs w:val="30"/>
        </w:rPr>
        <w:fldChar w:fldCharType="begin"/>
      </w:r>
      <w:r>
        <w:rPr>
          <w:rFonts w:ascii="Times New Roman" w:hAnsi="Times New Roman" w:eastAsia="方正仿宋_GBK"/>
          <w:sz w:val="30"/>
          <w:szCs w:val="30"/>
        </w:rPr>
        <w:instrText xml:space="preserve"> SEQ </w:instrText>
      </w:r>
      <w:r>
        <w:rPr>
          <w:rFonts w:hint="eastAsia" w:ascii="Times New Roman" w:hAnsi="Times New Roman" w:eastAsia="方正仿宋_GBK"/>
          <w:sz w:val="30"/>
          <w:szCs w:val="30"/>
        </w:rPr>
        <w:instrText xml:space="preserve">图 \* ARABIC </w:instrText>
      </w:r>
      <w:r>
        <w:rPr>
          <w:rFonts w:ascii="Times New Roman" w:hAnsi="Times New Roman" w:eastAsia="方正仿宋_GBK"/>
          <w:sz w:val="30"/>
          <w:szCs w:val="30"/>
        </w:rPr>
        <w:fldChar w:fldCharType="separate"/>
      </w:r>
      <w:r>
        <w:rPr>
          <w:rFonts w:ascii="Times New Roman" w:hAnsi="Times New Roman" w:eastAsia="方正仿宋_GBK"/>
          <w:sz w:val="30"/>
          <w:szCs w:val="30"/>
        </w:rPr>
        <w:t>2</w:t>
      </w:r>
      <w:r>
        <w:rPr>
          <w:rFonts w:ascii="Times New Roman" w:hAnsi="Times New Roman" w:eastAsia="方正仿宋_GBK"/>
          <w:sz w:val="30"/>
          <w:szCs w:val="30"/>
        </w:rPr>
        <w:fldChar w:fldCharType="end"/>
      </w:r>
      <w:r>
        <w:rPr>
          <w:rFonts w:hint="eastAsia" w:ascii="方正仿宋_GBK" w:hAnsi="方正仿宋_GBK" w:eastAsia="方正仿宋_GBK" w:cs="方正仿宋_GBK"/>
          <w:sz w:val="30"/>
          <w:szCs w:val="30"/>
        </w:rPr>
        <w:t xml:space="preserve"> 一体式智能</w:t>
      </w:r>
      <w:bookmarkStart w:id="0" w:name="_GoBack"/>
      <w:bookmarkEnd w:id="0"/>
      <w:r>
        <w:rPr>
          <w:rFonts w:hint="eastAsia" w:ascii="方正仿宋_GBK" w:hAnsi="方正仿宋_GBK" w:eastAsia="方正仿宋_GBK" w:cs="方正仿宋_GBK"/>
          <w:sz w:val="30"/>
          <w:szCs w:val="30"/>
        </w:rPr>
        <w:t>坐便器含领跑者信息的标识样式示例</w:t>
      </w:r>
    </w:p>
    <w:p>
      <w:pPr>
        <w:pStyle w:val="3"/>
        <w:spacing w:line="588" w:lineRule="exact"/>
        <w:jc w:val="cente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drawing>
          <wp:anchor distT="0" distB="0" distL="114300" distR="114300" simplePos="0" relativeHeight="251663360" behindDoc="0" locked="0" layoutInCell="1" allowOverlap="1">
            <wp:simplePos x="0" y="0"/>
            <wp:positionH relativeFrom="column">
              <wp:posOffset>229870</wp:posOffset>
            </wp:positionH>
            <wp:positionV relativeFrom="paragraph">
              <wp:posOffset>292735</wp:posOffset>
            </wp:positionV>
            <wp:extent cx="5251450" cy="2262505"/>
            <wp:effectExtent l="0" t="0" r="6350" b="4445"/>
            <wp:wrapTopAndBottom/>
            <wp:docPr id="16" name="图片 4" descr="e785b46287e97ada3eb415b32546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e785b46287e97ada3eb415b325467ae"/>
                    <pic:cNvPicPr>
                      <a:picLocks noChangeAspect="1"/>
                    </pic:cNvPicPr>
                  </pic:nvPicPr>
                  <pic:blipFill>
                    <a:blip r:embed="rId15"/>
                    <a:stretch>
                      <a:fillRect/>
                    </a:stretch>
                  </pic:blipFill>
                  <pic:spPr>
                    <a:xfrm>
                      <a:off x="0" y="0"/>
                      <a:ext cx="5251450" cy="2262505"/>
                    </a:xfrm>
                    <a:prstGeom prst="rect">
                      <a:avLst/>
                    </a:prstGeom>
                    <a:noFill/>
                    <a:ln>
                      <a:noFill/>
                    </a:ln>
                  </pic:spPr>
                </pic:pic>
              </a:graphicData>
            </a:graphic>
          </wp:anchor>
        </w:drawing>
      </w:r>
      <w:r>
        <w:rPr>
          <w:rFonts w:hint="eastAsia" w:ascii="方正仿宋_GBK" w:hAnsi="方正仿宋_GBK" w:eastAsia="方正仿宋_GBK" w:cs="方正仿宋_GBK"/>
          <w:sz w:val="30"/>
          <w:szCs w:val="30"/>
        </w:rPr>
        <w:t>图</w:t>
      </w:r>
      <w:r>
        <w:rPr>
          <w:rFonts w:ascii="Times New Roman" w:hAnsi="Times New Roman" w:eastAsia="方正仿宋_GBK"/>
          <w:sz w:val="30"/>
          <w:szCs w:val="30"/>
        </w:rPr>
        <w:fldChar w:fldCharType="begin"/>
      </w:r>
      <w:r>
        <w:rPr>
          <w:rFonts w:ascii="Times New Roman" w:hAnsi="Times New Roman" w:eastAsia="方正仿宋_GBK"/>
          <w:sz w:val="30"/>
          <w:szCs w:val="30"/>
        </w:rPr>
        <w:instrText xml:space="preserve"> SEQ </w:instrText>
      </w:r>
      <w:r>
        <w:rPr>
          <w:rFonts w:hint="eastAsia" w:ascii="Times New Roman" w:hAnsi="Times New Roman" w:eastAsia="方正仿宋_GBK"/>
          <w:sz w:val="30"/>
          <w:szCs w:val="30"/>
        </w:rPr>
        <w:instrText xml:space="preserve">图 \* ARABIC </w:instrText>
      </w:r>
      <w:r>
        <w:rPr>
          <w:rFonts w:ascii="Times New Roman" w:hAnsi="Times New Roman" w:eastAsia="方正仿宋_GBK"/>
          <w:sz w:val="30"/>
          <w:szCs w:val="30"/>
        </w:rPr>
        <w:fldChar w:fldCharType="separate"/>
      </w:r>
      <w:r>
        <w:rPr>
          <w:rFonts w:ascii="Times New Roman" w:hAnsi="Times New Roman" w:eastAsia="方正仿宋_GBK"/>
          <w:sz w:val="30"/>
          <w:szCs w:val="30"/>
        </w:rPr>
        <w:t>3</w:t>
      </w:r>
      <w:r>
        <w:rPr>
          <w:rFonts w:ascii="Times New Roman" w:hAnsi="Times New Roman" w:eastAsia="方正仿宋_GBK"/>
          <w:sz w:val="30"/>
          <w:szCs w:val="30"/>
        </w:rPr>
        <w:fldChar w:fldCharType="end"/>
      </w:r>
      <w:r>
        <w:rPr>
          <w:rFonts w:hint="eastAsia" w:ascii="方正仿宋_GBK" w:hAnsi="方正仿宋_GBK" w:eastAsia="方正仿宋_GBK" w:cs="方正仿宋_GBK"/>
          <w:sz w:val="30"/>
          <w:szCs w:val="30"/>
        </w:rPr>
        <w:t xml:space="preserve"> 分体式智能坐便器通用标识样式示例</w:t>
      </w:r>
    </w:p>
    <w:p>
      <w:pPr>
        <w:rPr>
          <w:rFonts w:ascii="方正仿宋_GBK" w:hAnsi="方正仿宋_GBK" w:eastAsia="方正仿宋_GBK" w:cs="方正仿宋_GBK"/>
          <w:sz w:val="30"/>
          <w:szCs w:val="30"/>
        </w:rPr>
      </w:pPr>
    </w:p>
    <w:p>
      <w:pPr>
        <w:pStyle w:val="3"/>
        <w:spacing w:line="588" w:lineRule="exact"/>
        <w:jc w:val="center"/>
        <w:rPr>
          <w:rFonts w:ascii="方正仿宋_GBK" w:hAnsi="方正仿宋_GBK" w:eastAsia="方正仿宋_GBK" w:cs="方正仿宋_GBK"/>
          <w:sz w:val="30"/>
          <w:szCs w:val="30"/>
        </w:rPr>
      </w:pPr>
      <w:r>
        <w:drawing>
          <wp:anchor distT="0" distB="0" distL="114300" distR="114300" simplePos="0" relativeHeight="251664384" behindDoc="0" locked="0" layoutInCell="1" allowOverlap="1">
            <wp:simplePos x="0" y="0"/>
            <wp:positionH relativeFrom="column">
              <wp:posOffset>172720</wp:posOffset>
            </wp:positionH>
            <wp:positionV relativeFrom="paragraph">
              <wp:posOffset>249555</wp:posOffset>
            </wp:positionV>
            <wp:extent cx="5241925" cy="2286000"/>
            <wp:effectExtent l="0" t="0" r="15875" b="0"/>
            <wp:wrapTopAndBottom/>
            <wp:docPr id="17" name="图片 5" descr="2cc14a81fede3222cfab4e372dbc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2cc14a81fede3222cfab4e372dbcee1"/>
                    <pic:cNvPicPr>
                      <a:picLocks noChangeAspect="1"/>
                    </pic:cNvPicPr>
                  </pic:nvPicPr>
                  <pic:blipFill>
                    <a:blip r:embed="rId16"/>
                    <a:stretch>
                      <a:fillRect/>
                    </a:stretch>
                  </pic:blipFill>
                  <pic:spPr>
                    <a:xfrm>
                      <a:off x="0" y="0"/>
                      <a:ext cx="5241925" cy="2286000"/>
                    </a:xfrm>
                    <a:prstGeom prst="rect">
                      <a:avLst/>
                    </a:prstGeom>
                    <a:noFill/>
                    <a:ln>
                      <a:noFill/>
                    </a:ln>
                  </pic:spPr>
                </pic:pic>
              </a:graphicData>
            </a:graphic>
          </wp:anchor>
        </w:drawing>
      </w:r>
      <w:r>
        <w:rPr>
          <w:rFonts w:hint="eastAsia" w:ascii="方正仿宋_GBK" w:hAnsi="方正仿宋_GBK" w:eastAsia="方正仿宋_GBK" w:cs="方正仿宋_GBK"/>
          <w:sz w:val="30"/>
          <w:szCs w:val="30"/>
        </w:rPr>
        <w:t>图</w:t>
      </w:r>
      <w:r>
        <w:rPr>
          <w:rFonts w:ascii="Times New Roman" w:hAnsi="Times New Roman" w:eastAsia="方正仿宋_GBK"/>
          <w:sz w:val="30"/>
          <w:szCs w:val="30"/>
        </w:rPr>
        <w:fldChar w:fldCharType="begin"/>
      </w:r>
      <w:r>
        <w:rPr>
          <w:rFonts w:ascii="Times New Roman" w:hAnsi="Times New Roman" w:eastAsia="方正仿宋_GBK"/>
          <w:sz w:val="30"/>
          <w:szCs w:val="30"/>
        </w:rPr>
        <w:instrText xml:space="preserve"> SEQ </w:instrText>
      </w:r>
      <w:r>
        <w:rPr>
          <w:rFonts w:hint="eastAsia" w:ascii="Times New Roman" w:hAnsi="Times New Roman" w:eastAsia="方正仿宋_GBK"/>
          <w:sz w:val="30"/>
          <w:szCs w:val="30"/>
        </w:rPr>
        <w:instrText xml:space="preserve">图 \* ARABIC </w:instrText>
      </w:r>
      <w:r>
        <w:rPr>
          <w:rFonts w:ascii="Times New Roman" w:hAnsi="Times New Roman" w:eastAsia="方正仿宋_GBK"/>
          <w:sz w:val="30"/>
          <w:szCs w:val="30"/>
        </w:rPr>
        <w:fldChar w:fldCharType="separate"/>
      </w:r>
      <w:r>
        <w:rPr>
          <w:rFonts w:ascii="Times New Roman" w:hAnsi="Times New Roman" w:eastAsia="方正仿宋_GBK"/>
          <w:sz w:val="30"/>
          <w:szCs w:val="30"/>
        </w:rPr>
        <w:t>4</w:t>
      </w:r>
      <w:r>
        <w:rPr>
          <w:rFonts w:ascii="Times New Roman" w:hAnsi="Times New Roman" w:eastAsia="方正仿宋_GBK"/>
          <w:sz w:val="30"/>
          <w:szCs w:val="30"/>
        </w:rPr>
        <w:fldChar w:fldCharType="end"/>
      </w:r>
      <w:r>
        <w:rPr>
          <w:rFonts w:hint="eastAsia" w:ascii="方正仿宋_GBK" w:hAnsi="方正仿宋_GBK" w:eastAsia="方正仿宋_GBK" w:cs="方正仿宋_GBK"/>
          <w:sz w:val="30"/>
          <w:szCs w:val="30"/>
        </w:rPr>
        <w:t xml:space="preserve"> 分体式智能坐便器含领跑者信息的标识样式示例</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3  水效检验检测</w:t>
      </w:r>
    </w:p>
    <w:p>
      <w:pPr>
        <w:pStyle w:val="18"/>
        <w:spacing w:line="588" w:lineRule="exact"/>
        <w:rPr>
          <w:rFonts w:eastAsia="方正仿宋_GBK"/>
          <w:sz w:val="30"/>
        </w:rPr>
      </w:pPr>
      <w:r>
        <w:rPr>
          <w:rFonts w:eastAsia="方正仿宋_GBK"/>
          <w:sz w:val="30"/>
        </w:rPr>
        <w:t xml:space="preserve">3.1  </w:t>
      </w:r>
      <w:r>
        <w:rPr>
          <w:rFonts w:hint="eastAsia" w:eastAsia="方正仿宋_GBK"/>
          <w:sz w:val="30"/>
        </w:rPr>
        <w:t>冲洗平均用水量（适用于一体式智能坐便器）、双冲式智能坐便器全冲冲洗用水量（适用于一体式智能坐便器）、双冲式智能坐便器半冲冲洗用水量（适用于一体式智能坐便器）、清洗平均用水量、单位周期能耗、清洗功能、水封、存水弯最小通径、冲洗功能、坐圈加热功能、待机功率等相关参数的检测方法依据为GB 38448的现行有效版本。</w:t>
      </w:r>
    </w:p>
    <w:p>
      <w:pPr>
        <w:pStyle w:val="18"/>
        <w:spacing w:line="588" w:lineRule="exact"/>
        <w:rPr>
          <w:rFonts w:eastAsia="方正仿宋_GBK"/>
          <w:sz w:val="30"/>
        </w:rPr>
      </w:pPr>
      <w:r>
        <w:rPr>
          <w:rFonts w:eastAsia="方正仿宋_GBK"/>
          <w:sz w:val="30"/>
        </w:rPr>
        <w:t xml:space="preserve">3.2  </w:t>
      </w:r>
      <w:r>
        <w:rPr>
          <w:rFonts w:hint="eastAsia" w:eastAsia="方正仿宋_GBK"/>
          <w:sz w:val="30"/>
        </w:rPr>
        <w:t>检验检测报告采用规定的统一格式，《智能坐便器水效检验检测报告》（以下简称检测报告）模板可从“中国水效标识网”下载。</w:t>
      </w:r>
    </w:p>
    <w:p>
      <w:pPr>
        <w:pStyle w:val="18"/>
        <w:spacing w:line="588" w:lineRule="exact"/>
        <w:rPr>
          <w:rFonts w:eastAsia="方正仿宋_GBK"/>
          <w:sz w:val="30"/>
        </w:rPr>
      </w:pPr>
      <w:r>
        <w:rPr>
          <w:rFonts w:eastAsia="方正仿宋_GBK"/>
          <w:sz w:val="30"/>
        </w:rPr>
        <w:t xml:space="preserve">3.3  </w:t>
      </w:r>
      <w:r>
        <w:rPr>
          <w:rFonts w:hint="eastAsia" w:eastAsia="方正仿宋_GBK"/>
          <w:sz w:val="30"/>
        </w:rPr>
        <w:t>生产者和进口商可以利用自有检验检测实验室或者委托依法取得资质认定的第三方检验检测机构，依据产品水效等相关国家标准进行检验检测，确定产品水效等级。</w:t>
      </w:r>
    </w:p>
    <w:p>
      <w:pPr>
        <w:pStyle w:val="18"/>
        <w:spacing w:line="588" w:lineRule="exact"/>
        <w:ind w:firstLine="588" w:firstLineChars="200"/>
        <w:rPr>
          <w:rFonts w:eastAsia="方正仿宋_GBK"/>
          <w:sz w:val="30"/>
        </w:rPr>
      </w:pPr>
      <w:r>
        <w:rPr>
          <w:rFonts w:hint="eastAsia" w:eastAsia="方正仿宋_GBK"/>
          <w:sz w:val="30"/>
        </w:rPr>
        <w:t>利用自有检验检测实验室确定水效等级的生产者和进口商，应当保证其检验检测实验室具备按照水效强制性国家标准进行检验检测的能力，检验检测实验室应当对其出具的检测报告负责，检验检测设备应当按照有关规定进行检定或校准，并鼓励其取得国家认可机构的认可。出具检测报告的实验室应当按照国家有关规定参加水效能力验证或者比对并取得合格结果，以保证符合相关技术能力要求。</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4  标识信息的标注</w:t>
      </w:r>
    </w:p>
    <w:p>
      <w:pPr>
        <w:pStyle w:val="18"/>
        <w:spacing w:line="588" w:lineRule="exact"/>
        <w:rPr>
          <w:rFonts w:eastAsia="方正仿宋_GBK"/>
          <w:sz w:val="30"/>
        </w:rPr>
      </w:pPr>
      <w:r>
        <w:rPr>
          <w:rFonts w:eastAsia="方正仿宋_GBK"/>
          <w:sz w:val="30"/>
        </w:rPr>
        <w:t xml:space="preserve">4.1  </w:t>
      </w:r>
      <w:r>
        <w:rPr>
          <w:rFonts w:hint="eastAsia" w:eastAsia="方正仿宋_GBK"/>
          <w:sz w:val="30"/>
        </w:rPr>
        <w:t>生产者是指对产品质量负有法律责任的产品品牌所有者或者使用者。</w:t>
      </w:r>
    </w:p>
    <w:p>
      <w:pPr>
        <w:pStyle w:val="18"/>
        <w:spacing w:line="588" w:lineRule="exact"/>
        <w:rPr>
          <w:rFonts w:eastAsia="方正仿宋_GBK"/>
          <w:sz w:val="30"/>
        </w:rPr>
      </w:pPr>
      <w:r>
        <w:rPr>
          <w:rFonts w:eastAsia="方正仿宋_GBK"/>
          <w:sz w:val="30"/>
        </w:rPr>
        <w:t xml:space="preserve">4.2  </w:t>
      </w:r>
      <w:r>
        <w:rPr>
          <w:rFonts w:hint="eastAsia" w:eastAsia="方正仿宋_GBK"/>
          <w:sz w:val="30"/>
        </w:rPr>
        <w:t>产品规格型号应与铭牌上的标注一致。</w:t>
      </w:r>
    </w:p>
    <w:p>
      <w:pPr>
        <w:pStyle w:val="18"/>
        <w:spacing w:line="588" w:lineRule="exact"/>
        <w:rPr>
          <w:rFonts w:eastAsia="方正仿宋_GBK"/>
          <w:sz w:val="30"/>
        </w:rPr>
      </w:pPr>
      <w:r>
        <w:rPr>
          <w:rFonts w:eastAsia="方正仿宋_GBK"/>
          <w:sz w:val="30"/>
        </w:rPr>
        <w:t xml:space="preserve">4.3  </w:t>
      </w:r>
      <w:r>
        <w:rPr>
          <w:rFonts w:hint="eastAsia" w:eastAsia="方正仿宋_GBK"/>
          <w:sz w:val="30"/>
        </w:rPr>
        <w:t>水效等级、冲洗平均用水量（适用于一体式智能坐便器）、双冲式智能坐便器全冲冲洗用水量（适用于一体式智能坐便器）、双冲式智能坐便器半冲冲洗用水量（适用于一体式智能坐便器）、清洗平均用水量、单位周期能耗、清洗功能、水封、存水弯最小通径、冲洗功能、坐圈加热功能、待机功率等应依据GB 38448的现行有效版本和检测报告确定。水效标识中标注的冲洗平均用水量（适用于一体式智能坐便器）、清洗平均用水量、单位周期能耗应与所标注的水效等级的取值范围一致。</w:t>
      </w:r>
    </w:p>
    <w:p>
      <w:pPr>
        <w:pStyle w:val="18"/>
        <w:spacing w:line="588" w:lineRule="exact"/>
        <w:rPr>
          <w:rFonts w:eastAsia="方正仿宋_GBK"/>
          <w:sz w:val="30"/>
        </w:rPr>
      </w:pPr>
      <w:r>
        <w:rPr>
          <w:rFonts w:eastAsia="方正仿宋_GBK"/>
          <w:sz w:val="30"/>
        </w:rPr>
        <w:t xml:space="preserve">4.4  </w:t>
      </w:r>
      <w:r>
        <w:rPr>
          <w:rFonts w:hint="eastAsia" w:eastAsia="方正仿宋_GBK"/>
          <w:sz w:val="30"/>
        </w:rPr>
        <w:t>依据的水效强制性国家标准是指GB 38448的现行有效版本。</w:t>
      </w:r>
    </w:p>
    <w:p>
      <w:pPr>
        <w:pStyle w:val="18"/>
        <w:spacing w:line="588" w:lineRule="exact"/>
        <w:rPr>
          <w:rFonts w:eastAsia="方正仿宋_GBK"/>
          <w:sz w:val="30"/>
        </w:rPr>
      </w:pPr>
      <w:r>
        <w:rPr>
          <w:rFonts w:eastAsia="方正仿宋_GBK"/>
          <w:sz w:val="30"/>
        </w:rPr>
        <w:t xml:space="preserve">4.5  </w:t>
      </w:r>
      <w:r>
        <w:rPr>
          <w:rFonts w:hint="eastAsia" w:eastAsia="方正仿宋_GBK"/>
          <w:sz w:val="30"/>
        </w:rPr>
        <w:t>水效信息码是生产者或进口商在备案时由标识备案信息系统自动生成的。</w:t>
      </w:r>
    </w:p>
    <w:p>
      <w:pPr>
        <w:pStyle w:val="18"/>
        <w:spacing w:line="588" w:lineRule="exact"/>
        <w:rPr>
          <w:rFonts w:eastAsia="方正仿宋_GBK"/>
          <w:sz w:val="30"/>
        </w:rPr>
      </w:pPr>
      <w:r>
        <w:rPr>
          <w:rFonts w:eastAsia="方正仿宋_GBK"/>
          <w:sz w:val="30"/>
        </w:rPr>
        <w:t xml:space="preserve">4.6  </w:t>
      </w:r>
      <w:r>
        <w:rPr>
          <w:rFonts w:hint="eastAsia" w:eastAsia="方正仿宋_GBK"/>
          <w:sz w:val="30"/>
        </w:rPr>
        <w:t>列入国家水效领跑者目录的产品，鼓励其使用含有水效领跑者标识信息的标识。</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5  标识的印制、加施和展示</w:t>
      </w:r>
    </w:p>
    <w:p>
      <w:pPr>
        <w:pStyle w:val="18"/>
        <w:spacing w:line="588" w:lineRule="exact"/>
        <w:rPr>
          <w:rFonts w:eastAsia="方正仿宋_GBK"/>
          <w:sz w:val="30"/>
        </w:rPr>
      </w:pPr>
      <w:r>
        <w:rPr>
          <w:rFonts w:eastAsia="方正仿宋_GBK"/>
          <w:sz w:val="30"/>
        </w:rPr>
        <w:t xml:space="preserve">5.1  </w:t>
      </w:r>
      <w:r>
        <w:rPr>
          <w:rFonts w:hint="eastAsia" w:eastAsia="方正仿宋_GBK"/>
          <w:sz w:val="30"/>
        </w:rPr>
        <w:t>生产者或者进口商自行印制标识，并对印制的质量负责。</w:t>
      </w:r>
    </w:p>
    <w:p>
      <w:pPr>
        <w:pStyle w:val="18"/>
        <w:spacing w:line="588" w:lineRule="exact"/>
        <w:rPr>
          <w:rFonts w:eastAsia="方正仿宋_GBK"/>
          <w:sz w:val="30"/>
        </w:rPr>
      </w:pPr>
      <w:r>
        <w:rPr>
          <w:rFonts w:eastAsia="方正仿宋_GBK"/>
          <w:sz w:val="30"/>
        </w:rPr>
        <w:t xml:space="preserve">5.2  </w:t>
      </w:r>
      <w:r>
        <w:rPr>
          <w:rFonts w:hint="eastAsia" w:eastAsia="方正仿宋_GBK"/>
          <w:sz w:val="30"/>
        </w:rPr>
        <w:t>标识应采用80克及以上的铜版纸或能达到同等效果的其他耐久性材质印制。</w:t>
      </w:r>
    </w:p>
    <w:p>
      <w:pPr>
        <w:pStyle w:val="18"/>
        <w:spacing w:line="588" w:lineRule="exact"/>
        <w:rPr>
          <w:rFonts w:eastAsia="方正仿宋_GBK"/>
          <w:sz w:val="30"/>
        </w:rPr>
      </w:pPr>
      <w:r>
        <w:rPr>
          <w:rFonts w:eastAsia="方正仿宋_GBK"/>
          <w:sz w:val="30"/>
        </w:rPr>
        <w:t xml:space="preserve">5.3  </w:t>
      </w:r>
      <w:r>
        <w:rPr>
          <w:rFonts w:hint="eastAsia" w:eastAsia="方正仿宋_GBK"/>
          <w:sz w:val="30"/>
        </w:rPr>
        <w:t>智能坐便器产品自出厂前或入境前应加施标识。一体式智能坐便器产品水效标识应加施在便器底座正面；分体式智能坐便器水效标识应加施在最小外包装上的明显部位。水效标识应在产品包装物上或使用说明书中予以说明。产品通过网络交易的，还应当在产品信息展示主页面醒目位置展示相应的标识。</w:t>
      </w:r>
    </w:p>
    <w:p>
      <w:pPr>
        <w:pStyle w:val="18"/>
        <w:spacing w:line="588" w:lineRule="exact"/>
        <w:rPr>
          <w:rFonts w:eastAsia="方正仿宋_GBK"/>
          <w:sz w:val="30"/>
        </w:rPr>
      </w:pPr>
      <w:r>
        <w:rPr>
          <w:rFonts w:eastAsia="方正仿宋_GBK"/>
          <w:sz w:val="30"/>
        </w:rPr>
        <w:t xml:space="preserve">5.4  </w:t>
      </w:r>
      <w:r>
        <w:rPr>
          <w:rFonts w:hint="eastAsia" w:eastAsia="方正仿宋_GBK"/>
          <w:sz w:val="30"/>
        </w:rPr>
        <w:t>加施在产品上的标识应符合本规则第2条的规定，图案、文字、颜色不得进行更改，规格可以按比例扩大。</w:t>
      </w:r>
    </w:p>
    <w:p>
      <w:pPr>
        <w:pStyle w:val="18"/>
        <w:spacing w:line="588" w:lineRule="exact"/>
        <w:rPr>
          <w:rFonts w:eastAsia="方正仿宋_GBK"/>
          <w:sz w:val="30"/>
        </w:rPr>
      </w:pPr>
      <w:r>
        <w:rPr>
          <w:rFonts w:eastAsia="方正仿宋_GBK"/>
          <w:sz w:val="30"/>
        </w:rPr>
        <w:t xml:space="preserve">5.5  </w:t>
      </w:r>
      <w:r>
        <w:rPr>
          <w:rFonts w:hint="eastAsia" w:eastAsia="方正仿宋_GBK"/>
          <w:sz w:val="30"/>
        </w:rPr>
        <w:t>在产品包装物、说明书、广告宣传以及网络商品交易产品信息展示主页面中使用标识，可按比例放大或者缩小，标识中的文字应清晰可辨。</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6  标识的备案</w:t>
      </w:r>
    </w:p>
    <w:p>
      <w:pPr>
        <w:pStyle w:val="18"/>
        <w:spacing w:line="588" w:lineRule="exact"/>
        <w:rPr>
          <w:rFonts w:eastAsia="方正仿宋_GBK"/>
          <w:sz w:val="30"/>
        </w:rPr>
      </w:pPr>
      <w:r>
        <w:rPr>
          <w:rFonts w:eastAsia="方正仿宋_GBK"/>
          <w:sz w:val="30"/>
        </w:rPr>
        <w:t xml:space="preserve">6.1  </w:t>
      </w:r>
      <w:r>
        <w:rPr>
          <w:rFonts w:hint="eastAsia" w:eastAsia="方正仿宋_GBK"/>
          <w:sz w:val="30"/>
        </w:rPr>
        <w:t>生产者或者进口商应当按产品型号（与铭牌上的标注一致）逐一备案。对于分体式智能坐便器，坐圈加热和/或温水清洗功能相同，仅外观形状、颜色、材质或其他不影响能效水效指标的功能不同的，可视为同一个备案单元；对于一体式智能坐便器，陶瓷结构相同，智能坐便器盖板部分坐圈加热和/或温水清洗功能相同，仅外观形状、颜色、材质或其他不影响能效水效指标的功能不同的，可视为同一个备案单元。同一备案单元可选取其中一个型号进行检测，其它型号作为其扩展型号进行备案。对于一体式智能坐便器坑距不同的型号，主检型号应该选取最大坑距的进行备案。若只有后排水和下排水两种结构不同的，可视为同一个备案单元。</w:t>
      </w:r>
    </w:p>
    <w:p>
      <w:pPr>
        <w:pStyle w:val="18"/>
        <w:spacing w:line="588" w:lineRule="exact"/>
        <w:rPr>
          <w:rFonts w:eastAsia="方正仿宋_GBK"/>
          <w:sz w:val="30"/>
        </w:rPr>
      </w:pPr>
      <w:r>
        <w:rPr>
          <w:rFonts w:eastAsia="方正仿宋_GBK"/>
          <w:sz w:val="30"/>
        </w:rPr>
        <w:t xml:space="preserve">6.2  </w:t>
      </w:r>
      <w:r>
        <w:rPr>
          <w:rFonts w:hint="eastAsia" w:eastAsia="方正仿宋_GBK"/>
          <w:sz w:val="30"/>
        </w:rPr>
        <w:t>规则覆盖范围内的智能坐便器应当于出厂前或者入境前加施水效标识。生产者应当于产品出厂前、进口商应当于产品入境前向授权机构提交完整备案材料，并申请水效标识备案。</w:t>
      </w:r>
    </w:p>
    <w:p>
      <w:pPr>
        <w:pStyle w:val="18"/>
        <w:spacing w:line="588" w:lineRule="exact"/>
        <w:rPr>
          <w:rFonts w:eastAsia="方正仿宋_GBK"/>
          <w:sz w:val="30"/>
        </w:rPr>
      </w:pPr>
      <w:r>
        <w:rPr>
          <w:rFonts w:eastAsia="方正仿宋_GBK"/>
          <w:sz w:val="30"/>
        </w:rPr>
        <w:t xml:space="preserve">6.3  </w:t>
      </w:r>
      <w:r>
        <w:rPr>
          <w:rFonts w:hint="eastAsia" w:eastAsia="方正仿宋_GBK"/>
          <w:sz w:val="30"/>
        </w:rPr>
        <w:t>生产者或进口商统一通过</w:t>
      </w:r>
      <w:r>
        <w:rPr>
          <w:rFonts w:hint="eastAsia" w:ascii="方正仿宋_GBK" w:hAnsi="方正仿宋_GBK" w:eastAsia="方正仿宋_GBK" w:cs="方正仿宋_GBK"/>
          <w:sz w:val="30"/>
        </w:rPr>
        <w:t>“中国水效标识网”</w:t>
      </w:r>
      <w:r>
        <w:rPr>
          <w:rFonts w:hint="eastAsia" w:eastAsia="方正仿宋_GBK"/>
          <w:sz w:val="30"/>
        </w:rPr>
        <w:t>申请备案，填写《办法》所规定的相关备案材料。《水效标识备案表》模板可从“中国水效标识网”下载。</w:t>
      </w:r>
    </w:p>
    <w:p>
      <w:pPr>
        <w:pStyle w:val="18"/>
        <w:spacing w:line="588" w:lineRule="exact"/>
        <w:ind w:firstLine="588" w:firstLineChars="200"/>
        <w:rPr>
          <w:rFonts w:eastAsia="方正仿宋_GBK"/>
          <w:sz w:val="30"/>
        </w:rPr>
      </w:pPr>
      <w:r>
        <w:rPr>
          <w:rFonts w:hint="eastAsia" w:eastAsia="方正仿宋_GBK"/>
          <w:sz w:val="30"/>
        </w:rPr>
        <w:t>利用自有检验检测实验室进行检验检测的，应当提供其检验检测能力证明材料（包括实验室人员能力、设备能力和检验检测管理规范等），已经获得国家认可机构认可的，应当提供相应认可证书及附件复制件；利用第三方检验检测机构进行检验检测的，应当提供检验检测机构的资质认定证书及附件复制件。</w:t>
      </w:r>
    </w:p>
    <w:p>
      <w:pPr>
        <w:pStyle w:val="18"/>
        <w:spacing w:line="588" w:lineRule="exact"/>
        <w:ind w:firstLine="588" w:firstLineChars="200"/>
        <w:rPr>
          <w:rFonts w:eastAsia="方正仿宋_GBK"/>
          <w:sz w:val="30"/>
        </w:rPr>
      </w:pPr>
      <w:r>
        <w:rPr>
          <w:rFonts w:hint="eastAsia" w:eastAsia="方正仿宋_GBK"/>
          <w:sz w:val="30"/>
        </w:rPr>
        <w:t>备案材料应当真实、准确、完整。外文材料应当附有中文译本，并以中文文本为准。</w:t>
      </w:r>
    </w:p>
    <w:p>
      <w:pPr>
        <w:pStyle w:val="18"/>
        <w:spacing w:line="588" w:lineRule="exact"/>
        <w:rPr>
          <w:rFonts w:eastAsia="方正仿宋_GBK"/>
          <w:sz w:val="30"/>
        </w:rPr>
      </w:pPr>
      <w:r>
        <w:rPr>
          <w:rFonts w:eastAsia="方正仿宋_GBK"/>
          <w:sz w:val="30"/>
        </w:rPr>
        <w:t xml:space="preserve">6.4  </w:t>
      </w:r>
      <w:r>
        <w:rPr>
          <w:rFonts w:hint="eastAsia" w:eastAsia="方正仿宋_GBK"/>
          <w:sz w:val="30"/>
        </w:rPr>
        <w:t>产品标识内容变化时，应向授权机构提出重新备案。同一备案单元的，变更时应对主型号进行变更，并同时对所有扩展型号进行变更备案。</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7  标识的公告</w:t>
      </w:r>
    </w:p>
    <w:p>
      <w:pPr>
        <w:pStyle w:val="18"/>
        <w:spacing w:line="588" w:lineRule="exact"/>
        <w:rPr>
          <w:rFonts w:eastAsia="方正仿宋_GBK"/>
          <w:sz w:val="30"/>
        </w:rPr>
      </w:pPr>
      <w:r>
        <w:rPr>
          <w:rFonts w:eastAsia="方正仿宋_GBK"/>
          <w:sz w:val="30"/>
        </w:rPr>
        <w:t xml:space="preserve">7.1  </w:t>
      </w:r>
      <w:r>
        <w:rPr>
          <w:rFonts w:hint="eastAsia" w:eastAsia="方正仿宋_GBK"/>
          <w:sz w:val="30"/>
        </w:rPr>
        <w:t>授权机构应在</w:t>
      </w:r>
      <w:r>
        <w:rPr>
          <w:rFonts w:hint="eastAsia" w:ascii="方正仿宋_GBK" w:hAnsi="方正仿宋_GBK" w:eastAsia="方正仿宋_GBK" w:cs="方正仿宋_GBK"/>
          <w:sz w:val="30"/>
        </w:rPr>
        <w:t>“中国水效标识网”</w:t>
      </w:r>
      <w:r>
        <w:rPr>
          <w:rFonts w:hint="eastAsia" w:eastAsia="方正仿宋_GBK"/>
          <w:sz w:val="30"/>
        </w:rPr>
        <w:t>公告备案信息；核实并撤销水效不合格产品生产者或者进口商的相关备案信息并及时公告。</w:t>
      </w:r>
    </w:p>
    <w:p>
      <w:pPr>
        <w:pStyle w:val="18"/>
        <w:spacing w:line="588" w:lineRule="exact"/>
        <w:rPr>
          <w:rFonts w:eastAsia="方正仿宋_GBK"/>
          <w:sz w:val="30"/>
        </w:rPr>
      </w:pPr>
      <w:r>
        <w:rPr>
          <w:rFonts w:eastAsia="方正仿宋_GBK"/>
          <w:sz w:val="30"/>
        </w:rPr>
        <w:t xml:space="preserve">7.2  </w:t>
      </w:r>
      <w:r>
        <w:rPr>
          <w:rFonts w:hint="eastAsia" w:eastAsia="方正仿宋_GBK"/>
          <w:sz w:val="30"/>
        </w:rPr>
        <w:t>授权机构应建立产品水效数据库，向生产者、消费者以及相关机构和个人等提供产品水效信息查询服务，及时公告标识的形式核验情况。</w:t>
      </w:r>
    </w:p>
    <w:p>
      <w:pPr>
        <w:pStyle w:val="18"/>
        <w:spacing w:line="588" w:lineRule="exact"/>
        <w:rPr>
          <w:rFonts w:eastAsia="方正仿宋_GBK"/>
          <w:sz w:val="30"/>
        </w:rPr>
      </w:pPr>
      <w:r>
        <w:rPr>
          <w:rFonts w:eastAsia="方正仿宋_GBK"/>
          <w:sz w:val="30"/>
        </w:rPr>
        <w:t xml:space="preserve">7.3  </w:t>
      </w:r>
      <w:r>
        <w:rPr>
          <w:rFonts w:hint="eastAsia" w:eastAsia="方正仿宋_GBK"/>
          <w:sz w:val="30"/>
        </w:rPr>
        <w:t>企业、消费者等相关方可通过以下方式对标识违规情况进行投诉和举报：</w:t>
      </w:r>
    </w:p>
    <w:p>
      <w:pPr>
        <w:pStyle w:val="18"/>
        <w:spacing w:line="588" w:lineRule="exact"/>
        <w:ind w:firstLine="600"/>
        <w:rPr>
          <w:rFonts w:eastAsia="方正仿宋_GBK"/>
          <w:sz w:val="30"/>
        </w:rPr>
      </w:pPr>
      <w:r>
        <w:rPr>
          <w:rFonts w:hint="eastAsia" w:eastAsia="方正仿宋_GBK"/>
          <w:sz w:val="30"/>
        </w:rPr>
        <w:t>电话/传真：（010）58811745/58811714；</w:t>
      </w:r>
    </w:p>
    <w:p>
      <w:pPr>
        <w:pStyle w:val="18"/>
        <w:spacing w:line="588" w:lineRule="exact"/>
        <w:ind w:firstLine="600"/>
        <w:rPr>
          <w:rFonts w:eastAsia="方正仿宋_GBK"/>
          <w:sz w:val="30"/>
        </w:rPr>
      </w:pPr>
      <w:r>
        <w:rPr>
          <w:rFonts w:hint="eastAsia" w:eastAsia="方正仿宋_GBK"/>
          <w:sz w:val="30"/>
        </w:rPr>
        <w:t>网络：</w:t>
      </w:r>
      <w:r>
        <w:rPr>
          <w:rFonts w:hint="eastAsia" w:ascii="方正仿宋_GBK" w:hAnsi="方正仿宋_GBK" w:eastAsia="方正仿宋_GBK" w:cs="方正仿宋_GBK"/>
          <w:sz w:val="30"/>
        </w:rPr>
        <w:t>“中国水效标识网”</w:t>
      </w:r>
      <w:r>
        <w:rPr>
          <w:rFonts w:hint="eastAsia" w:eastAsia="方正仿宋_GBK"/>
          <w:sz w:val="30"/>
        </w:rPr>
        <w:t>（www.waterlabel.org.cn）。</w:t>
      </w:r>
    </w:p>
    <w:p>
      <w:pPr>
        <w:rPr>
          <w:rFonts w:eastAsia="方正仿宋_GBK"/>
          <w:sz w:val="30"/>
          <w:szCs w:val="30"/>
        </w:rPr>
      </w:pPr>
      <w:r>
        <w:rPr>
          <w:rFonts w:hint="eastAsia" w:eastAsia="方正仿宋_GBK"/>
          <w:sz w:val="30"/>
          <w:szCs w:val="30"/>
        </w:rPr>
        <w:br w:type="page"/>
      </w:r>
    </w:p>
    <w:p>
      <w:pPr>
        <w:wordWrap w:val="0"/>
        <w:spacing w:line="360" w:lineRule="auto"/>
        <w:ind w:right="1380"/>
        <w:rPr>
          <w:rFonts w:eastAsia="方正仿宋_GBK"/>
          <w:sz w:val="30"/>
          <w:szCs w:val="30"/>
        </w:rPr>
      </w:pPr>
    </w:p>
    <w:p>
      <w:pPr>
        <w:pStyle w:val="5"/>
        <w:spacing w:line="306" w:lineRule="auto"/>
      </w:pPr>
    </w:p>
    <w:p>
      <w:pPr>
        <w:pStyle w:val="5"/>
        <w:spacing w:line="306" w:lineRule="auto"/>
      </w:pPr>
    </w:p>
    <w:p>
      <w:pPr>
        <w:pStyle w:val="5"/>
        <w:spacing w:line="306"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0" w:lineRule="auto"/>
      </w:pPr>
    </w:p>
    <w:p>
      <w:pPr>
        <w:pStyle w:val="5"/>
        <w:spacing w:line="251" w:lineRule="auto"/>
      </w:pPr>
    </w:p>
    <w:p>
      <w:pPr>
        <w:pStyle w:val="5"/>
        <w:spacing w:line="251" w:lineRule="auto"/>
      </w:pPr>
    </w:p>
    <w:p>
      <w:pPr>
        <w:pStyle w:val="5"/>
        <w:spacing w:line="251" w:lineRule="auto"/>
      </w:pPr>
    </w:p>
    <w:p>
      <w:pPr>
        <w:pStyle w:val="5"/>
        <w:spacing w:line="251" w:lineRule="auto"/>
      </w:pPr>
    </w:p>
    <w:p>
      <w:pPr>
        <w:spacing w:before="171" w:line="212" w:lineRule="auto"/>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pacing w:val="-1"/>
          <w:sz w:val="40"/>
          <w:szCs w:val="40"/>
        </w:rPr>
        <w:t>洗碗机水效标识实施规则</w:t>
      </w:r>
    </w:p>
    <w:p>
      <w:pPr>
        <w:spacing w:line="174" w:lineRule="auto"/>
        <w:rPr>
          <w:rFonts w:ascii="微软雅黑" w:hAnsi="微软雅黑" w:eastAsia="微软雅黑" w:cs="微软雅黑"/>
          <w:sz w:val="40"/>
          <w:szCs w:val="40"/>
        </w:rPr>
        <w:sectPr>
          <w:footerReference r:id="rId7" w:type="default"/>
          <w:pgSz w:w="11907" w:h="16839"/>
          <w:pgMar w:top="1985" w:right="1474" w:bottom="1644" w:left="1474" w:header="0" w:footer="1474" w:gutter="0"/>
          <w:pgNumType w:fmt="decimal"/>
          <w:cols w:space="720" w:num="1"/>
          <w:docGrid w:type="linesAndChars" w:linePitch="286" w:charSpace="-1308"/>
        </w:sectPr>
      </w:pP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1 总则</w:t>
      </w:r>
    </w:p>
    <w:p>
      <w:pPr>
        <w:pStyle w:val="18"/>
        <w:spacing w:line="588" w:lineRule="exact"/>
        <w:rPr>
          <w:rFonts w:eastAsia="方正仿宋_GBK"/>
          <w:sz w:val="30"/>
        </w:rPr>
      </w:pPr>
      <w:r>
        <w:rPr>
          <w:rFonts w:eastAsia="方正仿宋_GBK"/>
          <w:sz w:val="30"/>
        </w:rPr>
        <w:t xml:space="preserve">1.1  </w:t>
      </w:r>
      <w:r>
        <w:rPr>
          <w:rFonts w:hint="eastAsia" w:eastAsia="方正仿宋_GBK"/>
          <w:sz w:val="30"/>
        </w:rPr>
        <w:t>本规则依据《水效标识管理办法》制定。</w:t>
      </w:r>
    </w:p>
    <w:p>
      <w:pPr>
        <w:pStyle w:val="18"/>
        <w:spacing w:line="588" w:lineRule="exact"/>
        <w:rPr>
          <w:rFonts w:eastAsia="方正仿宋_GBK"/>
          <w:sz w:val="30"/>
        </w:rPr>
      </w:pPr>
      <w:r>
        <w:rPr>
          <w:rFonts w:eastAsia="方正仿宋_GBK"/>
          <w:spacing w:val="-1"/>
          <w:sz w:val="30"/>
        </w:rPr>
        <w:t xml:space="preserve">1.2  </w:t>
      </w:r>
      <w:r>
        <w:rPr>
          <w:rFonts w:hint="eastAsia" w:eastAsia="方正仿宋_GBK"/>
          <w:sz w:val="30"/>
        </w:rPr>
        <w:t>本规则适用于使用热水和/或冷水的家用和类似用途电动洗碗机（以下简称洗碗机）水效标识（以下简称标识）的使用、备案和公告。不适用于商用或类似用途洗碗机。</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2  标识的样式和规格</w:t>
      </w:r>
    </w:p>
    <w:p>
      <w:pPr>
        <w:pStyle w:val="18"/>
        <w:spacing w:line="588" w:lineRule="exact"/>
        <w:rPr>
          <w:rFonts w:eastAsia="方正仿宋_GBK"/>
          <w:sz w:val="30"/>
        </w:rPr>
      </w:pPr>
      <w:r>
        <w:rPr>
          <w:rFonts w:eastAsia="方正仿宋_GBK"/>
          <w:spacing w:val="-1"/>
          <w:sz w:val="30"/>
        </w:rPr>
        <w:t xml:space="preserve">2.1  </w:t>
      </w:r>
      <w:r>
        <w:rPr>
          <w:rFonts w:hint="eastAsia" w:eastAsia="方正仿宋_GBK"/>
          <w:sz w:val="30"/>
        </w:rPr>
        <w:t>标识为绿白背景的彩色标识，长度为66 mm、宽度为45mm。</w:t>
      </w:r>
    </w:p>
    <w:p>
      <w:pPr>
        <w:pStyle w:val="18"/>
        <w:spacing w:line="588" w:lineRule="exact"/>
        <w:rPr>
          <w:rFonts w:eastAsia="方正仿宋_GBK"/>
          <w:sz w:val="30"/>
        </w:rPr>
      </w:pPr>
      <w:r>
        <w:rPr>
          <w:rFonts w:eastAsia="方正仿宋_GBK"/>
          <w:spacing w:val="-1"/>
          <w:sz w:val="30"/>
        </w:rPr>
        <w:t xml:space="preserve">2.2  </w:t>
      </w:r>
      <w:r>
        <w:rPr>
          <w:rFonts w:hint="eastAsia" w:eastAsia="方正仿宋_GBK"/>
          <w:sz w:val="30"/>
        </w:rPr>
        <w:t>标识基本内容为：</w:t>
      </w:r>
    </w:p>
    <w:p>
      <w:pPr>
        <w:pStyle w:val="18"/>
        <w:spacing w:line="588" w:lineRule="exact"/>
        <w:rPr>
          <w:rFonts w:eastAsia="方正仿宋_GBK"/>
          <w:sz w:val="30"/>
        </w:rPr>
      </w:pPr>
      <w:r>
        <w:rPr>
          <w:rFonts w:hint="eastAsia" w:eastAsia="方正仿宋_GBK"/>
          <w:sz w:val="30"/>
        </w:rPr>
        <w:t>（1）中文名称</w:t>
      </w:r>
      <w:r>
        <w:rPr>
          <w:rFonts w:hint="eastAsia" w:ascii="方正仿宋_GBK" w:hAnsi="方正仿宋_GBK" w:eastAsia="方正仿宋_GBK" w:cs="方正仿宋_GBK"/>
          <w:sz w:val="30"/>
        </w:rPr>
        <w:t>“中国水效标识”</w:t>
      </w:r>
      <w:r>
        <w:rPr>
          <w:rFonts w:hint="eastAsia" w:eastAsia="方正仿宋_GBK"/>
          <w:sz w:val="30"/>
        </w:rPr>
        <w:t>；</w:t>
      </w:r>
    </w:p>
    <w:p>
      <w:pPr>
        <w:pStyle w:val="18"/>
        <w:spacing w:line="588" w:lineRule="exact"/>
        <w:rPr>
          <w:rFonts w:eastAsia="方正仿宋_GBK"/>
          <w:sz w:val="30"/>
        </w:rPr>
      </w:pPr>
      <w:r>
        <w:rPr>
          <w:rFonts w:hint="eastAsia" w:eastAsia="方正仿宋_GBK"/>
          <w:sz w:val="30"/>
        </w:rPr>
        <w:t>（2）英文名称</w:t>
      </w:r>
      <w:r>
        <w:rPr>
          <w:rFonts w:hint="eastAsia" w:ascii="方正仿宋_GBK" w:hAnsi="方正仿宋_GBK" w:eastAsia="方正仿宋_GBK" w:cs="方正仿宋_GBK"/>
          <w:sz w:val="30"/>
        </w:rPr>
        <w:t>“</w:t>
      </w:r>
      <w:r>
        <w:rPr>
          <w:rFonts w:eastAsia="方正仿宋_GBK"/>
          <w:sz w:val="30"/>
        </w:rPr>
        <w:t>CHINA WATER EFFICIENCY LABEL</w:t>
      </w:r>
      <w:r>
        <w:rPr>
          <w:rFonts w:hint="eastAsia" w:ascii="方正仿宋_GBK" w:hAnsi="方正仿宋_GBK" w:eastAsia="方正仿宋_GBK" w:cs="方正仿宋_GBK"/>
          <w:sz w:val="30"/>
        </w:rPr>
        <w:t>”</w:t>
      </w:r>
      <w:r>
        <w:rPr>
          <w:rFonts w:hint="eastAsia" w:eastAsia="方正仿宋_GBK"/>
          <w:sz w:val="30"/>
        </w:rPr>
        <w:t>；</w:t>
      </w:r>
    </w:p>
    <w:p>
      <w:pPr>
        <w:pStyle w:val="18"/>
        <w:spacing w:line="588" w:lineRule="exact"/>
        <w:rPr>
          <w:rFonts w:eastAsia="方正仿宋_GBK"/>
          <w:sz w:val="30"/>
        </w:rPr>
      </w:pPr>
      <w:r>
        <w:rPr>
          <w:rFonts w:hint="eastAsia" w:eastAsia="方正仿宋_GBK"/>
          <w:sz w:val="30"/>
        </w:rPr>
        <w:t>（3）生产者名称或者简称；</w:t>
      </w:r>
    </w:p>
    <w:p>
      <w:pPr>
        <w:pStyle w:val="18"/>
        <w:spacing w:line="588" w:lineRule="exact"/>
        <w:rPr>
          <w:rFonts w:eastAsia="方正仿宋_GBK"/>
          <w:sz w:val="30"/>
        </w:rPr>
      </w:pPr>
      <w:r>
        <w:rPr>
          <w:rFonts w:hint="eastAsia" w:eastAsia="方正仿宋_GBK"/>
          <w:sz w:val="30"/>
        </w:rPr>
        <w:t>（4）产品规格型号；</w:t>
      </w:r>
    </w:p>
    <w:p>
      <w:pPr>
        <w:pStyle w:val="18"/>
        <w:spacing w:line="588" w:lineRule="exact"/>
        <w:rPr>
          <w:rFonts w:eastAsia="方正仿宋_GBK"/>
          <w:sz w:val="30"/>
        </w:rPr>
      </w:pPr>
      <w:r>
        <w:rPr>
          <w:rFonts w:hint="eastAsia" w:eastAsia="方正仿宋_GBK"/>
          <w:sz w:val="30"/>
        </w:rPr>
        <w:t>（5）水效等级；</w:t>
      </w:r>
    </w:p>
    <w:p>
      <w:pPr>
        <w:pStyle w:val="18"/>
        <w:spacing w:line="588" w:lineRule="exact"/>
        <w:rPr>
          <w:rFonts w:eastAsia="方正仿宋_GBK"/>
          <w:sz w:val="30"/>
        </w:rPr>
      </w:pPr>
      <w:r>
        <w:rPr>
          <w:rFonts w:hint="eastAsia" w:eastAsia="方正仿宋_GBK"/>
          <w:sz w:val="30"/>
        </w:rPr>
        <w:t>（6）水效指标（标准洗涤程序耗电量、标准洗涤程序用水量、干燥指数PD、清洁指数Pc、噪声）；</w:t>
      </w:r>
    </w:p>
    <w:p>
      <w:pPr>
        <w:pStyle w:val="18"/>
        <w:spacing w:line="588" w:lineRule="exact"/>
        <w:rPr>
          <w:rFonts w:eastAsia="方正仿宋_GBK"/>
          <w:sz w:val="30"/>
        </w:rPr>
      </w:pPr>
      <w:r>
        <w:rPr>
          <w:rFonts w:hint="eastAsia" w:eastAsia="方正仿宋_GBK"/>
          <w:sz w:val="30"/>
        </w:rPr>
        <w:t>（7）依据的水效强制性国家标准编号；</w:t>
      </w:r>
    </w:p>
    <w:p>
      <w:pPr>
        <w:pStyle w:val="18"/>
        <w:spacing w:line="588" w:lineRule="exact"/>
        <w:rPr>
          <w:rFonts w:eastAsia="方正仿宋_GBK"/>
          <w:sz w:val="30"/>
        </w:rPr>
      </w:pPr>
      <w:r>
        <w:rPr>
          <w:rFonts w:hint="eastAsia" w:eastAsia="方正仿宋_GBK"/>
          <w:sz w:val="30"/>
        </w:rPr>
        <w:t>（8）水效信息码。</w:t>
      </w:r>
    </w:p>
    <w:p>
      <w:pPr>
        <w:pStyle w:val="18"/>
        <w:spacing w:line="588" w:lineRule="exact"/>
        <w:rPr>
          <w:rFonts w:eastAsia="方正仿宋_GBK"/>
          <w:sz w:val="30"/>
        </w:rPr>
      </w:pPr>
      <w:r>
        <w:rPr>
          <w:rFonts w:eastAsia="方正仿宋_GBK"/>
          <w:sz w:val="30"/>
        </w:rPr>
        <w:t>2.</w:t>
      </w:r>
      <w:r>
        <w:rPr>
          <w:rFonts w:hint="eastAsia" w:eastAsia="方正仿宋_GBK"/>
          <w:sz w:val="30"/>
        </w:rPr>
        <w:t>3</w:t>
      </w:r>
      <w:r>
        <w:rPr>
          <w:rFonts w:eastAsia="方正仿宋_GBK"/>
          <w:sz w:val="30"/>
        </w:rPr>
        <w:t xml:space="preserve"> </w:t>
      </w:r>
      <w:r>
        <w:rPr>
          <w:rFonts w:hint="eastAsia" w:eastAsia="方正仿宋_GBK"/>
          <w:sz w:val="30"/>
        </w:rPr>
        <w:t>标识样式见图1~图4，可从</w:t>
      </w:r>
      <w:r>
        <w:rPr>
          <w:rFonts w:hint="eastAsia" w:ascii="方正仿宋_GBK" w:hAnsi="方正仿宋_GBK" w:eastAsia="方正仿宋_GBK" w:cs="方正仿宋_GBK"/>
          <w:sz w:val="30"/>
        </w:rPr>
        <w:t>“</w:t>
      </w:r>
      <w:r>
        <w:rPr>
          <w:rFonts w:hint="eastAsia" w:eastAsia="方正仿宋_GBK"/>
          <w:sz w:val="30"/>
        </w:rPr>
        <w:t>中国水效标识网</w:t>
      </w:r>
      <w:r>
        <w:rPr>
          <w:rFonts w:hint="eastAsia" w:ascii="方正仿宋_GBK" w:hAnsi="方正仿宋_GBK" w:eastAsia="方正仿宋_GBK" w:cs="方正仿宋_GBK"/>
          <w:sz w:val="30"/>
        </w:rPr>
        <w:t>”</w:t>
      </w:r>
      <w:r>
        <w:rPr>
          <w:rFonts w:hint="eastAsia" w:eastAsia="方正仿宋_GBK"/>
          <w:sz w:val="30"/>
        </w:rPr>
        <w:t>下载。</w:t>
      </w:r>
    </w:p>
    <w:p>
      <w:pPr>
        <w:pStyle w:val="18"/>
        <w:spacing w:line="588" w:lineRule="exact"/>
        <w:ind w:left="0"/>
        <w:jc w:val="center"/>
        <w:rPr>
          <w:rFonts w:ascii="方正仿宋_GBK" w:hAnsi="方正仿宋_GBK" w:eastAsia="方正仿宋_GBK" w:cs="方正仿宋_GBK"/>
          <w:sz w:val="30"/>
        </w:rPr>
      </w:pPr>
    </w:p>
    <w:p>
      <w:pPr>
        <w:pStyle w:val="18"/>
        <w:spacing w:line="588" w:lineRule="exact"/>
        <w:ind w:left="0"/>
        <w:jc w:val="center"/>
        <w:rPr>
          <w:rFonts w:ascii="方正仿宋_GBK" w:hAnsi="方正仿宋_GBK" w:eastAsia="方正仿宋_GBK" w:cs="方正仿宋_GBK"/>
          <w:sz w:val="30"/>
        </w:rPr>
      </w:pPr>
    </w:p>
    <w:p>
      <w:pPr>
        <w:pStyle w:val="18"/>
        <w:spacing w:line="588" w:lineRule="exact"/>
        <w:ind w:left="0"/>
        <w:jc w:val="center"/>
        <w:rPr>
          <w:rFonts w:hint="eastAsia" w:ascii="方正仿宋_GBK" w:hAnsi="方正仿宋_GBK" w:eastAsia="方正仿宋_GBK" w:cs="方正仿宋_GBK"/>
          <w:sz w:val="30"/>
        </w:rPr>
      </w:pPr>
      <w:r>
        <w:drawing>
          <wp:anchor distT="0" distB="0" distL="114300" distR="114300" simplePos="0" relativeHeight="251665408" behindDoc="0" locked="0" layoutInCell="1" allowOverlap="1">
            <wp:simplePos x="0" y="0"/>
            <wp:positionH relativeFrom="margin">
              <wp:posOffset>513715</wp:posOffset>
            </wp:positionH>
            <wp:positionV relativeFrom="margin">
              <wp:posOffset>0</wp:posOffset>
            </wp:positionV>
            <wp:extent cx="4654550" cy="2736850"/>
            <wp:effectExtent l="0" t="0" r="6350" b="6350"/>
            <wp:wrapTopAndBottom/>
            <wp:docPr id="20038658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65847"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l="272" t="2485" r="272" b="2485"/>
                    <a:stretch>
                      <a:fillRect/>
                    </a:stretch>
                  </pic:blipFill>
                  <pic:spPr>
                    <a:xfrm>
                      <a:off x="0" y="0"/>
                      <a:ext cx="4654550" cy="2736850"/>
                    </a:xfrm>
                    <a:prstGeom prst="rect">
                      <a:avLst/>
                    </a:prstGeom>
                  </pic:spPr>
                </pic:pic>
              </a:graphicData>
            </a:graphic>
          </wp:anchor>
        </w:drawing>
      </w:r>
      <w:r>
        <w:rPr>
          <w:rFonts w:hint="eastAsia" w:ascii="方正仿宋_GBK" w:hAnsi="方正仿宋_GBK" w:eastAsia="方正仿宋_GBK" w:cs="方正仿宋_GBK"/>
          <w:sz w:val="30"/>
        </w:rPr>
        <w:t>图</w:t>
      </w:r>
      <w:r>
        <w:rPr>
          <w:rFonts w:eastAsia="方正仿宋_GBK"/>
          <w:sz w:val="30"/>
        </w:rPr>
        <w:fldChar w:fldCharType="begin"/>
      </w:r>
      <w:r>
        <w:rPr>
          <w:rFonts w:eastAsia="方正仿宋_GBK"/>
          <w:sz w:val="30"/>
        </w:rPr>
        <w:instrText xml:space="preserve"> SEQ </w:instrText>
      </w:r>
      <w:r>
        <w:rPr>
          <w:rFonts w:hint="eastAsia" w:eastAsia="方正仿宋_GBK"/>
          <w:sz w:val="30"/>
        </w:rPr>
        <w:instrText xml:space="preserve">图 \* ARABIC </w:instrText>
      </w:r>
      <w:r>
        <w:rPr>
          <w:rFonts w:eastAsia="方正仿宋_GBK"/>
          <w:sz w:val="30"/>
        </w:rPr>
        <w:fldChar w:fldCharType="separate"/>
      </w:r>
      <w:r>
        <w:rPr>
          <w:rFonts w:eastAsia="方正仿宋_GBK"/>
          <w:sz w:val="30"/>
        </w:rPr>
        <w:t>1</w:t>
      </w:r>
      <w:r>
        <w:rPr>
          <w:rFonts w:eastAsia="方正仿宋_GBK"/>
          <w:sz w:val="30"/>
        </w:rPr>
        <w:fldChar w:fldCharType="end"/>
      </w:r>
      <w:r>
        <w:rPr>
          <w:rFonts w:hint="eastAsia" w:ascii="方正仿宋_GBK" w:hAnsi="方正仿宋_GBK" w:eastAsia="方正仿宋_GBK" w:cs="方正仿宋_GBK"/>
          <w:sz w:val="30"/>
        </w:rPr>
        <w:t xml:space="preserve"> 洗碗机通用标识样式示例</w:t>
      </w:r>
    </w:p>
    <w:p>
      <w:pPr>
        <w:pStyle w:val="18"/>
        <w:spacing w:line="588" w:lineRule="exact"/>
        <w:ind w:left="0"/>
        <w:jc w:val="center"/>
        <w:rPr>
          <w:rFonts w:hint="eastAsia" w:ascii="方正仿宋_GBK" w:hAnsi="方正仿宋_GBK" w:eastAsia="方正仿宋_GBK" w:cs="方正仿宋_GBK"/>
          <w:sz w:val="30"/>
        </w:rPr>
      </w:pPr>
    </w:p>
    <w:p>
      <w:pPr>
        <w:pStyle w:val="3"/>
        <w:spacing w:line="588" w:lineRule="exact"/>
        <w:jc w:val="center"/>
        <w:rPr>
          <w:rFonts w:ascii="方正仿宋_GBK" w:hAnsi="方正仿宋_GBK" w:eastAsia="方正仿宋_GBK" w:cs="方正仿宋_GBK"/>
          <w:sz w:val="30"/>
          <w:szCs w:val="30"/>
        </w:rPr>
      </w:pPr>
      <w:r>
        <w:rPr>
          <w:color w:val="000000"/>
        </w:rPr>
        <w:drawing>
          <wp:anchor distT="0" distB="0" distL="114300" distR="114300" simplePos="0" relativeHeight="251666432" behindDoc="0" locked="0" layoutInCell="1" allowOverlap="1">
            <wp:simplePos x="0" y="0"/>
            <wp:positionH relativeFrom="column">
              <wp:posOffset>462915</wp:posOffset>
            </wp:positionH>
            <wp:positionV relativeFrom="paragraph">
              <wp:posOffset>0</wp:posOffset>
            </wp:positionV>
            <wp:extent cx="4749800" cy="2794000"/>
            <wp:effectExtent l="0" t="0" r="12700" b="635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l="-746" t="1493" r="-746" b="1493"/>
                    <a:stretch>
                      <a:fillRect/>
                    </a:stretch>
                  </pic:blipFill>
                  <pic:spPr>
                    <a:xfrm>
                      <a:off x="0" y="0"/>
                      <a:ext cx="4749800" cy="2794000"/>
                    </a:xfrm>
                    <a:prstGeom prst="rect">
                      <a:avLst/>
                    </a:prstGeom>
                    <a:noFill/>
                    <a:ln>
                      <a:noFill/>
                    </a:ln>
                  </pic:spPr>
                </pic:pic>
              </a:graphicData>
            </a:graphic>
          </wp:anchor>
        </w:drawing>
      </w:r>
      <w:r>
        <w:rPr>
          <w:rFonts w:hint="eastAsia" w:ascii="方正仿宋_GBK" w:hAnsi="方正仿宋_GBK" w:eastAsia="方正仿宋_GBK" w:cs="方正仿宋_GBK"/>
          <w:sz w:val="30"/>
          <w:szCs w:val="30"/>
        </w:rPr>
        <w:t>图</w:t>
      </w:r>
      <w:r>
        <w:rPr>
          <w:rFonts w:ascii="Times New Roman" w:hAnsi="Times New Roman" w:eastAsia="方正仿宋_GBK"/>
          <w:sz w:val="30"/>
          <w:szCs w:val="30"/>
        </w:rPr>
        <w:fldChar w:fldCharType="begin"/>
      </w:r>
      <w:r>
        <w:rPr>
          <w:rFonts w:ascii="Times New Roman" w:hAnsi="Times New Roman" w:eastAsia="方正仿宋_GBK"/>
          <w:sz w:val="30"/>
          <w:szCs w:val="30"/>
        </w:rPr>
        <w:instrText xml:space="preserve"> SEQ </w:instrText>
      </w:r>
      <w:r>
        <w:rPr>
          <w:rFonts w:hint="eastAsia" w:ascii="Times New Roman" w:hAnsi="Times New Roman" w:eastAsia="方正仿宋_GBK"/>
          <w:sz w:val="30"/>
          <w:szCs w:val="30"/>
        </w:rPr>
        <w:instrText xml:space="preserve">图 \* ARABIC </w:instrText>
      </w:r>
      <w:r>
        <w:rPr>
          <w:rFonts w:ascii="Times New Roman" w:hAnsi="Times New Roman" w:eastAsia="方正仿宋_GBK"/>
          <w:sz w:val="30"/>
          <w:szCs w:val="30"/>
        </w:rPr>
        <w:fldChar w:fldCharType="separate"/>
      </w:r>
      <w:r>
        <w:rPr>
          <w:rFonts w:ascii="Times New Roman" w:hAnsi="Times New Roman" w:eastAsia="方正仿宋_GBK"/>
          <w:sz w:val="30"/>
          <w:szCs w:val="30"/>
        </w:rPr>
        <w:t>2</w:t>
      </w:r>
      <w:r>
        <w:rPr>
          <w:rFonts w:ascii="Times New Roman" w:hAnsi="Times New Roman" w:eastAsia="方正仿宋_GBK"/>
          <w:sz w:val="30"/>
          <w:szCs w:val="30"/>
        </w:rPr>
        <w:fldChar w:fldCharType="end"/>
      </w:r>
      <w:r>
        <w:rPr>
          <w:rFonts w:hint="eastAsia" w:ascii="方正仿宋_GBK" w:hAnsi="方正仿宋_GBK" w:eastAsia="方正仿宋_GBK" w:cs="方正仿宋_GBK"/>
          <w:sz w:val="30"/>
          <w:szCs w:val="30"/>
        </w:rPr>
        <w:t xml:space="preserve"> 洗碗机含领跑者信息的标识样式示例</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3  水效检验检测</w:t>
      </w:r>
    </w:p>
    <w:p>
      <w:pPr>
        <w:pStyle w:val="18"/>
        <w:spacing w:line="588" w:lineRule="exact"/>
        <w:rPr>
          <w:rFonts w:eastAsia="方正仿宋_GBK"/>
          <w:sz w:val="30"/>
        </w:rPr>
      </w:pPr>
      <w:r>
        <w:rPr>
          <w:rFonts w:eastAsia="方正仿宋_GBK"/>
          <w:sz w:val="30"/>
        </w:rPr>
        <w:t xml:space="preserve">3.1  </w:t>
      </w:r>
      <w:r>
        <w:rPr>
          <w:rFonts w:hint="eastAsia" w:eastAsia="方正仿宋_GBK"/>
          <w:sz w:val="30"/>
        </w:rPr>
        <w:t>水效指数、能效指数、标准洗涤程序用水量、标准洗涤程序耗电量、干燥指数、清洁指数和噪声等相关参数的检测方法依据GB 38383的现行有效版本。</w:t>
      </w:r>
    </w:p>
    <w:p>
      <w:pPr>
        <w:pStyle w:val="18"/>
        <w:spacing w:line="588" w:lineRule="exact"/>
        <w:rPr>
          <w:rFonts w:eastAsia="方正仿宋_GBK"/>
          <w:sz w:val="30"/>
        </w:rPr>
      </w:pPr>
      <w:r>
        <w:rPr>
          <w:rFonts w:eastAsia="方正仿宋_GBK"/>
          <w:sz w:val="30"/>
        </w:rPr>
        <w:t xml:space="preserve">3.2  </w:t>
      </w:r>
      <w:r>
        <w:rPr>
          <w:rFonts w:hint="eastAsia" w:eastAsia="方正仿宋_GBK"/>
          <w:sz w:val="30"/>
        </w:rPr>
        <w:t>检验检测报告采用规定的统一格式，《洗碗机水效检验检测报告》（以下简称检测报告）模板可从“中国水效标识网”下载。</w:t>
      </w:r>
    </w:p>
    <w:p>
      <w:pPr>
        <w:pStyle w:val="18"/>
        <w:spacing w:line="588" w:lineRule="exact"/>
        <w:rPr>
          <w:rFonts w:eastAsia="方正仿宋_GBK"/>
          <w:sz w:val="30"/>
        </w:rPr>
      </w:pPr>
      <w:r>
        <w:rPr>
          <w:rFonts w:eastAsia="方正仿宋_GBK"/>
          <w:sz w:val="30"/>
        </w:rPr>
        <w:t xml:space="preserve">3.3  </w:t>
      </w:r>
      <w:r>
        <w:rPr>
          <w:rFonts w:hint="eastAsia" w:eastAsia="方正仿宋_GBK"/>
          <w:sz w:val="30"/>
        </w:rPr>
        <w:t>生产者和进口商可以利用自有检验检测实验室或者委托依法取得资质认定的第三方检验检测机构，依据产品水效等相关国家标准进行检验检测，确定产品水效等级。</w:t>
      </w:r>
    </w:p>
    <w:p>
      <w:pPr>
        <w:pStyle w:val="18"/>
        <w:spacing w:line="588" w:lineRule="exact"/>
        <w:ind w:firstLine="600" w:firstLineChars="200"/>
        <w:rPr>
          <w:rFonts w:eastAsia="方正仿宋_GBK"/>
          <w:sz w:val="30"/>
        </w:rPr>
      </w:pPr>
      <w:r>
        <w:rPr>
          <w:rFonts w:hint="eastAsia" w:eastAsia="方正仿宋_GBK"/>
          <w:sz w:val="30"/>
        </w:rPr>
        <w:t>利用自有检验检测实验室确定水效等级的生产者和进口商，应当保证其检验检测实验室具备按照水效强制性国家标准进行检验检测的能力，检验检测实验室应当对其出具的检测报告负责，检验检测设备应当按照有关规定进行检定或校准，并鼓励其取得国家认可机构的认可。出具检测报告的实验室应当按照国家有关规定参加水效能力验证或者比对并取得合格结果，以保证符合相关技术能力要求。</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4  标识信息的标注</w:t>
      </w:r>
    </w:p>
    <w:p>
      <w:pPr>
        <w:pStyle w:val="18"/>
        <w:spacing w:line="588" w:lineRule="exact"/>
        <w:rPr>
          <w:rFonts w:eastAsia="方正仿宋_GBK"/>
          <w:sz w:val="30"/>
        </w:rPr>
      </w:pPr>
      <w:r>
        <w:rPr>
          <w:rFonts w:eastAsia="方正仿宋_GBK"/>
          <w:sz w:val="30"/>
        </w:rPr>
        <w:t xml:space="preserve">4.1  </w:t>
      </w:r>
      <w:r>
        <w:rPr>
          <w:rFonts w:hint="eastAsia" w:eastAsia="方正仿宋_GBK"/>
          <w:sz w:val="30"/>
        </w:rPr>
        <w:t>生产者是指对产品质量负有法律责任的产品品牌所有者或者使用者。</w:t>
      </w:r>
    </w:p>
    <w:p>
      <w:pPr>
        <w:pStyle w:val="18"/>
        <w:spacing w:line="588" w:lineRule="exact"/>
        <w:rPr>
          <w:rFonts w:eastAsia="方正仿宋_GBK"/>
          <w:sz w:val="30"/>
        </w:rPr>
      </w:pPr>
      <w:r>
        <w:rPr>
          <w:rFonts w:eastAsia="方正仿宋_GBK"/>
          <w:sz w:val="30"/>
        </w:rPr>
        <w:t xml:space="preserve">4.2  </w:t>
      </w:r>
      <w:r>
        <w:rPr>
          <w:rFonts w:hint="eastAsia" w:eastAsia="方正仿宋_GBK"/>
          <w:sz w:val="30"/>
        </w:rPr>
        <w:t>产品规格型号应与铭牌上的标注一致。</w:t>
      </w:r>
    </w:p>
    <w:p>
      <w:pPr>
        <w:pStyle w:val="18"/>
        <w:spacing w:line="588" w:lineRule="exact"/>
        <w:rPr>
          <w:rFonts w:eastAsia="方正仿宋_GBK"/>
          <w:sz w:val="30"/>
        </w:rPr>
      </w:pPr>
      <w:r>
        <w:rPr>
          <w:rFonts w:eastAsia="方正仿宋_GBK"/>
          <w:sz w:val="30"/>
        </w:rPr>
        <w:t xml:space="preserve">4.3  </w:t>
      </w:r>
      <w:r>
        <w:rPr>
          <w:rFonts w:hint="eastAsia" w:eastAsia="方正仿宋_GBK"/>
          <w:sz w:val="30"/>
        </w:rPr>
        <w:t>水效指数、能效指数、标准洗涤程序用水量、标准洗涤程序耗电量、干燥指数、清洁指数和噪声应依据GB 38383的现行有效版本和检测报告确定。水效标识中标注的标准洗涤程序用水量、标准洗涤程序耗电量应与所标注的水效等级对应。</w:t>
      </w:r>
    </w:p>
    <w:p>
      <w:pPr>
        <w:pStyle w:val="18"/>
        <w:spacing w:line="588" w:lineRule="exact"/>
        <w:rPr>
          <w:rFonts w:eastAsia="方正仿宋_GBK"/>
          <w:sz w:val="30"/>
        </w:rPr>
      </w:pPr>
      <w:r>
        <w:rPr>
          <w:rFonts w:eastAsia="方正仿宋_GBK"/>
          <w:sz w:val="30"/>
        </w:rPr>
        <w:t xml:space="preserve">4.4  </w:t>
      </w:r>
      <w:r>
        <w:rPr>
          <w:rFonts w:hint="eastAsia" w:eastAsia="方正仿宋_GBK"/>
          <w:sz w:val="30"/>
        </w:rPr>
        <w:t>依据的水效强制性国家标准是指GB 38383的现行有效版本。</w:t>
      </w:r>
    </w:p>
    <w:p>
      <w:pPr>
        <w:pStyle w:val="18"/>
        <w:spacing w:line="588" w:lineRule="exact"/>
        <w:rPr>
          <w:rFonts w:eastAsia="方正仿宋_GBK"/>
          <w:sz w:val="30"/>
        </w:rPr>
      </w:pPr>
      <w:r>
        <w:rPr>
          <w:rFonts w:eastAsia="方正仿宋_GBK"/>
          <w:sz w:val="30"/>
        </w:rPr>
        <w:t xml:space="preserve">4.5  </w:t>
      </w:r>
      <w:r>
        <w:rPr>
          <w:rFonts w:hint="eastAsia" w:eastAsia="方正仿宋_GBK"/>
          <w:sz w:val="30"/>
        </w:rPr>
        <w:t>水效信息码是生产者或进口商在备案时由标识备案信息系统自动生成的。</w:t>
      </w:r>
    </w:p>
    <w:p>
      <w:pPr>
        <w:pStyle w:val="18"/>
        <w:spacing w:line="588" w:lineRule="exact"/>
        <w:rPr>
          <w:rFonts w:eastAsia="方正仿宋_GBK"/>
          <w:sz w:val="30"/>
        </w:rPr>
      </w:pPr>
      <w:r>
        <w:rPr>
          <w:rFonts w:eastAsia="方正仿宋_GBK"/>
          <w:sz w:val="30"/>
        </w:rPr>
        <w:t xml:space="preserve">4.6  </w:t>
      </w:r>
      <w:r>
        <w:rPr>
          <w:rFonts w:hint="eastAsia" w:eastAsia="方正仿宋_GBK"/>
          <w:sz w:val="30"/>
        </w:rPr>
        <w:t>列入国家水效领跑者目录的产品，鼓励其使用含有水效领跑者标识信息的标识。</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5  标识的印制、加施和展示</w:t>
      </w:r>
    </w:p>
    <w:p>
      <w:pPr>
        <w:pStyle w:val="18"/>
        <w:spacing w:line="588" w:lineRule="exact"/>
        <w:rPr>
          <w:rFonts w:eastAsia="方正仿宋_GBK"/>
          <w:sz w:val="30"/>
        </w:rPr>
      </w:pPr>
      <w:r>
        <w:rPr>
          <w:rFonts w:eastAsia="方正仿宋_GBK"/>
          <w:sz w:val="30"/>
        </w:rPr>
        <w:t xml:space="preserve">5.1  </w:t>
      </w:r>
      <w:r>
        <w:rPr>
          <w:rFonts w:hint="eastAsia" w:eastAsia="方正仿宋_GBK"/>
          <w:sz w:val="30"/>
        </w:rPr>
        <w:t>生产者或者进口商自行印制标识，并对印制的质量负责。</w:t>
      </w:r>
    </w:p>
    <w:p>
      <w:pPr>
        <w:pStyle w:val="18"/>
        <w:spacing w:line="588" w:lineRule="exact"/>
        <w:rPr>
          <w:rFonts w:eastAsia="方正仿宋_GBK"/>
          <w:sz w:val="30"/>
        </w:rPr>
      </w:pPr>
      <w:r>
        <w:rPr>
          <w:rFonts w:eastAsia="方正仿宋_GBK"/>
          <w:sz w:val="30"/>
        </w:rPr>
        <w:t xml:space="preserve">5.2  </w:t>
      </w:r>
      <w:r>
        <w:rPr>
          <w:rFonts w:hint="eastAsia" w:eastAsia="方正仿宋_GBK"/>
          <w:sz w:val="30"/>
        </w:rPr>
        <w:t>标识应采用80克及以上的铜版纸或能达到同等效果的其他耐久性材质印制。</w:t>
      </w:r>
    </w:p>
    <w:p>
      <w:pPr>
        <w:pStyle w:val="18"/>
        <w:spacing w:line="588" w:lineRule="exact"/>
        <w:rPr>
          <w:rFonts w:eastAsia="方正仿宋_GBK"/>
          <w:sz w:val="30"/>
        </w:rPr>
      </w:pPr>
      <w:r>
        <w:rPr>
          <w:rFonts w:eastAsia="方正仿宋_GBK"/>
          <w:sz w:val="30"/>
        </w:rPr>
        <w:t xml:space="preserve">5.3  </w:t>
      </w:r>
      <w:r>
        <w:rPr>
          <w:rFonts w:hint="eastAsia" w:eastAsia="方正仿宋_GBK"/>
          <w:sz w:val="30"/>
        </w:rPr>
        <w:t>洗碗机产品自出厂前或入境前应加施标识，并应加施在洗碗机正面本体上部；对于嵌入式和水槽式洗碗机，应加施在洗碗机外部可见明显位置。水效标识信息应在产品包装物上或使用说明书中予以说明。产品通过网络交易的，还应当在产品信息展示主页面醒目位置展示相应的标识。</w:t>
      </w:r>
    </w:p>
    <w:p>
      <w:pPr>
        <w:pStyle w:val="18"/>
        <w:spacing w:line="588" w:lineRule="exact"/>
        <w:rPr>
          <w:rFonts w:eastAsia="方正仿宋_GBK"/>
          <w:sz w:val="30"/>
        </w:rPr>
      </w:pPr>
      <w:r>
        <w:rPr>
          <w:rFonts w:eastAsia="方正仿宋_GBK"/>
          <w:sz w:val="30"/>
        </w:rPr>
        <w:t xml:space="preserve">5.4  </w:t>
      </w:r>
      <w:r>
        <w:rPr>
          <w:rFonts w:hint="eastAsia" w:eastAsia="方正仿宋_GBK"/>
          <w:sz w:val="30"/>
        </w:rPr>
        <w:t>加施在产品上的标识应符合本规则第2条的规定，图案、文字、颜色不得进行更改，规格可以按比例扩大。</w:t>
      </w:r>
    </w:p>
    <w:p>
      <w:pPr>
        <w:pStyle w:val="18"/>
        <w:spacing w:line="588" w:lineRule="exact"/>
        <w:rPr>
          <w:rFonts w:eastAsia="方正仿宋_GBK"/>
          <w:sz w:val="30"/>
        </w:rPr>
      </w:pPr>
      <w:r>
        <w:rPr>
          <w:rFonts w:eastAsia="方正仿宋_GBK"/>
          <w:sz w:val="30"/>
        </w:rPr>
        <w:t xml:space="preserve">5.5  </w:t>
      </w:r>
      <w:r>
        <w:rPr>
          <w:rFonts w:hint="eastAsia" w:eastAsia="方正仿宋_GBK"/>
          <w:sz w:val="30"/>
        </w:rPr>
        <w:t>在产品包装物、说明书、广告宣传以及网络商品交易产品信息展示主页面中使用标识，可按比例放大或者缩小，标识中的文字应清晰可辨。</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6  标识的备案</w:t>
      </w:r>
    </w:p>
    <w:p>
      <w:pPr>
        <w:pStyle w:val="18"/>
        <w:spacing w:line="588" w:lineRule="exact"/>
        <w:rPr>
          <w:rFonts w:eastAsia="方正仿宋_GBK"/>
          <w:sz w:val="30"/>
        </w:rPr>
      </w:pPr>
      <w:r>
        <w:rPr>
          <w:rFonts w:eastAsia="方正仿宋_GBK"/>
          <w:sz w:val="30"/>
        </w:rPr>
        <w:t xml:space="preserve">6.1  </w:t>
      </w:r>
      <w:r>
        <w:rPr>
          <w:rFonts w:hint="eastAsia" w:eastAsia="方正仿宋_GBK"/>
          <w:sz w:val="30"/>
        </w:rPr>
        <w:t>生产者或者进口商应当按产品型号（与铭牌上的标注一致）逐一备案。规格型号不同但水效指数、能效指数、标准洗涤程序用水量、标准洗涤程序耗电量、干燥指数、清洁指数、噪声、腔体结构（含碗篮）、餐具摆放及额定容量相同的可视为一个备案单元，同一备案单元可选取其中一个型号进行检测，其它型号作为其扩展型号进行备案。</w:t>
      </w:r>
    </w:p>
    <w:p>
      <w:pPr>
        <w:pStyle w:val="18"/>
        <w:spacing w:line="588" w:lineRule="exact"/>
        <w:rPr>
          <w:rFonts w:eastAsia="方正仿宋_GBK"/>
          <w:sz w:val="30"/>
        </w:rPr>
      </w:pPr>
      <w:r>
        <w:rPr>
          <w:rFonts w:eastAsia="方正仿宋_GBK"/>
          <w:sz w:val="30"/>
        </w:rPr>
        <w:t xml:space="preserve">6.2  </w:t>
      </w:r>
      <w:r>
        <w:rPr>
          <w:rFonts w:hint="eastAsia" w:eastAsia="方正仿宋_GBK"/>
          <w:sz w:val="30"/>
        </w:rPr>
        <w:t>规则覆盖范围内的洗碗机应当于出厂前或者入境前加施水效标识。生产者应当于产品出厂前、进口商应当于产品入境前向授权机构提交完整备案材料，并申请水效标识备案。</w:t>
      </w:r>
    </w:p>
    <w:p>
      <w:pPr>
        <w:pStyle w:val="18"/>
        <w:spacing w:line="588" w:lineRule="exact"/>
        <w:rPr>
          <w:rFonts w:eastAsia="方正仿宋_GBK"/>
          <w:sz w:val="30"/>
        </w:rPr>
      </w:pPr>
      <w:r>
        <w:rPr>
          <w:rFonts w:eastAsia="方正仿宋_GBK"/>
          <w:sz w:val="30"/>
        </w:rPr>
        <w:t xml:space="preserve">6.3  </w:t>
      </w:r>
      <w:r>
        <w:rPr>
          <w:rFonts w:hint="eastAsia" w:eastAsia="方正仿宋_GBK"/>
          <w:sz w:val="30"/>
        </w:rPr>
        <w:t>生产者或进口商统一通过</w:t>
      </w:r>
      <w:r>
        <w:rPr>
          <w:rFonts w:hint="eastAsia" w:ascii="方正仿宋_GBK" w:hAnsi="方正仿宋_GBK" w:eastAsia="方正仿宋_GBK" w:cs="方正仿宋_GBK"/>
          <w:sz w:val="30"/>
        </w:rPr>
        <w:t>“中国水效标识网”</w:t>
      </w:r>
      <w:r>
        <w:rPr>
          <w:rFonts w:hint="eastAsia" w:eastAsia="方正仿宋_GBK"/>
          <w:sz w:val="30"/>
        </w:rPr>
        <w:t>申请备案，填写《办法》所规定的相关备案材料。《水效标识备案表》模板可从“中国水效标识网”下载。</w:t>
      </w:r>
    </w:p>
    <w:p>
      <w:pPr>
        <w:pStyle w:val="18"/>
        <w:spacing w:line="588" w:lineRule="exact"/>
        <w:ind w:firstLine="600" w:firstLineChars="200"/>
        <w:rPr>
          <w:rFonts w:eastAsia="方正仿宋_GBK"/>
          <w:sz w:val="30"/>
        </w:rPr>
      </w:pPr>
      <w:r>
        <w:rPr>
          <w:rFonts w:hint="eastAsia" w:eastAsia="方正仿宋_GBK"/>
          <w:sz w:val="30"/>
        </w:rPr>
        <w:t>利用自有检验检测实验室进行检验检测的，应当提供其检验检测能力证明材料（包括实验室人员能力、设备能力和检验检测管理规范等），已经获得国家认可机构认可的，应当提供相应认可证书及附件复制件；利用第三方检验检测机构进行检验检测的，应当提供检验检测机构的资质认定证书及附件复制件。</w:t>
      </w:r>
    </w:p>
    <w:p>
      <w:pPr>
        <w:pStyle w:val="18"/>
        <w:spacing w:line="588" w:lineRule="exact"/>
        <w:ind w:firstLine="600" w:firstLineChars="200"/>
        <w:rPr>
          <w:rFonts w:eastAsia="方正仿宋_GBK"/>
          <w:sz w:val="30"/>
        </w:rPr>
      </w:pPr>
      <w:r>
        <w:rPr>
          <w:rFonts w:hint="eastAsia" w:eastAsia="方正仿宋_GBK"/>
          <w:sz w:val="30"/>
        </w:rPr>
        <w:t>备案材料应当真实、准确、完整。外文材料应当附有中文译本，并以中文文本为准。</w:t>
      </w:r>
    </w:p>
    <w:p>
      <w:pPr>
        <w:pStyle w:val="18"/>
        <w:spacing w:line="588" w:lineRule="exact"/>
        <w:rPr>
          <w:rFonts w:eastAsia="方正仿宋_GBK"/>
          <w:sz w:val="30"/>
        </w:rPr>
      </w:pPr>
      <w:r>
        <w:rPr>
          <w:rFonts w:eastAsia="方正仿宋_GBK"/>
          <w:sz w:val="30"/>
        </w:rPr>
        <w:t xml:space="preserve">6.4  </w:t>
      </w:r>
      <w:r>
        <w:rPr>
          <w:rFonts w:hint="eastAsia" w:eastAsia="方正仿宋_GBK"/>
          <w:sz w:val="30"/>
        </w:rPr>
        <w:t>产品标识内容变化时，应向授权机构提出重新备案。同一备案单元的，变更时应对主型号进行变更，并同时对所有扩展型号进行变更备案。</w:t>
      </w:r>
    </w:p>
    <w:p>
      <w:pPr>
        <w:pStyle w:val="2"/>
        <w:spacing w:line="588" w:lineRule="exact"/>
        <w:rPr>
          <w:rFonts w:hint="default" w:ascii="Times New Roman" w:hAnsi="Times New Roman" w:eastAsia="方正黑体_GBK"/>
          <w:b w:val="0"/>
          <w:bCs w:val="0"/>
          <w:sz w:val="30"/>
          <w:szCs w:val="30"/>
        </w:rPr>
      </w:pPr>
      <w:r>
        <w:rPr>
          <w:rFonts w:hint="default" w:ascii="Times New Roman" w:hAnsi="Times New Roman" w:eastAsia="方正黑体_GBK"/>
          <w:b w:val="0"/>
          <w:bCs w:val="0"/>
          <w:sz w:val="30"/>
          <w:szCs w:val="30"/>
        </w:rPr>
        <w:t>7  标识的公告</w:t>
      </w:r>
    </w:p>
    <w:p>
      <w:pPr>
        <w:pStyle w:val="18"/>
        <w:spacing w:line="588" w:lineRule="exact"/>
        <w:rPr>
          <w:rFonts w:eastAsia="方正仿宋_GBK"/>
          <w:sz w:val="30"/>
        </w:rPr>
      </w:pPr>
      <w:r>
        <w:rPr>
          <w:rFonts w:eastAsia="方正仿宋_GBK"/>
          <w:sz w:val="30"/>
        </w:rPr>
        <w:t xml:space="preserve">7.1  </w:t>
      </w:r>
      <w:r>
        <w:rPr>
          <w:rFonts w:hint="eastAsia" w:eastAsia="方正仿宋_GBK"/>
          <w:sz w:val="30"/>
        </w:rPr>
        <w:t>授权机构应在</w:t>
      </w:r>
      <w:r>
        <w:rPr>
          <w:rFonts w:hint="eastAsia" w:ascii="方正仿宋_GBK" w:hAnsi="方正仿宋_GBK" w:eastAsia="方正仿宋_GBK" w:cs="方正仿宋_GBK"/>
          <w:sz w:val="30"/>
        </w:rPr>
        <w:t>“中国水效标识网”</w:t>
      </w:r>
      <w:r>
        <w:rPr>
          <w:rFonts w:hint="eastAsia" w:eastAsia="方正仿宋_GBK"/>
          <w:sz w:val="30"/>
        </w:rPr>
        <w:t>公告备案信息；核实并撤销水效不合格产品生产者或者进口商的相关备案信息并及时公告。</w:t>
      </w:r>
    </w:p>
    <w:p>
      <w:pPr>
        <w:pStyle w:val="18"/>
        <w:spacing w:line="588" w:lineRule="exact"/>
        <w:rPr>
          <w:rFonts w:eastAsia="方正仿宋_GBK"/>
          <w:sz w:val="30"/>
        </w:rPr>
      </w:pPr>
      <w:r>
        <w:rPr>
          <w:rFonts w:eastAsia="方正仿宋_GBK"/>
          <w:sz w:val="30"/>
        </w:rPr>
        <w:t xml:space="preserve">7.2  </w:t>
      </w:r>
      <w:r>
        <w:rPr>
          <w:rFonts w:hint="eastAsia" w:eastAsia="方正仿宋_GBK"/>
          <w:sz w:val="30"/>
        </w:rPr>
        <w:t>授权机构应建立产品水效数据库，向生产者、消费者以及相关机构和个人等提供产品水效信息查询服务，及时公告标识的形式核验情况。</w:t>
      </w:r>
    </w:p>
    <w:p>
      <w:pPr>
        <w:pStyle w:val="18"/>
        <w:spacing w:line="588" w:lineRule="exact"/>
        <w:rPr>
          <w:rFonts w:eastAsia="方正仿宋_GBK"/>
          <w:sz w:val="30"/>
        </w:rPr>
      </w:pPr>
      <w:r>
        <w:rPr>
          <w:rFonts w:eastAsia="方正仿宋_GBK"/>
          <w:sz w:val="30"/>
        </w:rPr>
        <w:t xml:space="preserve">7.3  </w:t>
      </w:r>
      <w:r>
        <w:rPr>
          <w:rFonts w:hint="eastAsia" w:eastAsia="方正仿宋_GBK"/>
          <w:sz w:val="30"/>
        </w:rPr>
        <w:t>企业、消费者等相关方可通过以下方式对标识违规情况进行投诉和举报：</w:t>
      </w:r>
    </w:p>
    <w:p>
      <w:pPr>
        <w:pStyle w:val="18"/>
        <w:spacing w:line="588" w:lineRule="exact"/>
        <w:ind w:firstLine="600"/>
        <w:rPr>
          <w:rFonts w:eastAsia="方正仿宋_GBK"/>
          <w:sz w:val="30"/>
        </w:rPr>
      </w:pPr>
      <w:r>
        <w:rPr>
          <w:rFonts w:hint="eastAsia" w:eastAsia="方正仿宋_GBK"/>
          <w:sz w:val="30"/>
        </w:rPr>
        <w:t>电话/传真：（010）58811745/58811714；</w:t>
      </w:r>
    </w:p>
    <w:p>
      <w:pPr>
        <w:pStyle w:val="18"/>
        <w:spacing w:line="588" w:lineRule="exact"/>
        <w:ind w:firstLine="600"/>
        <w:rPr>
          <w:rFonts w:eastAsia="方正仿宋_GBK"/>
          <w:sz w:val="30"/>
        </w:rPr>
      </w:pPr>
      <w:r>
        <w:rPr>
          <w:rFonts w:hint="eastAsia" w:eastAsia="方正仿宋_GBK"/>
          <w:sz w:val="30"/>
        </w:rPr>
        <w:t>网络：</w:t>
      </w:r>
      <w:r>
        <w:rPr>
          <w:rFonts w:hint="eastAsia" w:ascii="方正仿宋_GBK" w:hAnsi="方正仿宋_GBK" w:eastAsia="方正仿宋_GBK" w:cs="方正仿宋_GBK"/>
          <w:sz w:val="30"/>
        </w:rPr>
        <w:t>“中国水效标识网”</w:t>
      </w:r>
      <w:r>
        <w:rPr>
          <w:rFonts w:hint="eastAsia" w:eastAsia="方正仿宋_GBK"/>
          <w:sz w:val="30"/>
        </w:rPr>
        <w:t>（www.waterlabel.org.cn）。</w:t>
      </w:r>
    </w:p>
    <w:sectPr>
      <w:pgSz w:w="11906" w:h="16838"/>
      <w:pgMar w:top="1440" w:right="1800" w:bottom="1440" w:left="1800" w:header="851" w:footer="1474"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B0503020204020204"/>
    <w:charset w:val="86"/>
    <w:family w:val="auto"/>
    <w:pitch w:val="default"/>
    <w:sig w:usb0="80000287" w:usb1="280F3C52" w:usb2="00000016" w:usb3="00000000" w:csb0="0004001F" w:csb1="00000000"/>
  </w:font>
  <w:font w:name="Courier New">
    <w:panose1 w:val="020B0503020204020204"/>
    <w:charset w:val="86"/>
    <w:family w:val="modern"/>
    <w:pitch w:val="default"/>
    <w:sig w:usb0="80000287" w:usb1="280F3C52" w:usb2="00000016" w:usb3="00000000" w:csb0="0004001F" w:csb1="00000000"/>
  </w:font>
  <w:font w:name="Symbol">
    <w:panose1 w:val="05050102010706020507"/>
    <w:charset w:val="02"/>
    <w:family w:val="roman"/>
    <w:pitch w:val="default"/>
    <w:sig w:usb0="00000000" w:usb1="00000000" w:usb2="00000000" w:usb3="00000000" w:csb0="80000000" w:csb1="00000000"/>
  </w:font>
  <w:font w:name="Calibri">
    <w:panose1 w:val="020B0503020204020204"/>
    <w:charset w:val="86"/>
    <w:family w:val="swiss"/>
    <w:pitch w:val="default"/>
    <w:sig w:usb0="80000287" w:usb1="280F3C52" w:usb2="00000016" w:usb3="00000000" w:csb0="0004001F"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roman"/>
    <w:pitch w:val="default"/>
    <w:sig w:usb0="E7006EFF" w:usb1="D200FDFF" w:usb2="0A246029" w:usb3="0400200C" w:csb0="600001FF" w:csb1="DFFF0000"/>
  </w:font>
  <w:font w:name="方正黑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2000000000000"/>
    <w:charset w:val="86"/>
    <w:family w:val="auto"/>
    <w:pitch w:val="default"/>
    <w:sig w:usb0="00000001" w:usb1="080E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微软雅黑">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UAAAACACHTuJAs0lY7tAAAAAFAQAADwAAAAAA&#10;AAABACAAAAA4AAAAZHJzL2Rvd25yZXYueG1sUEsBAhQAFAAAAAgAh07iQH+OrREyAgAAYQQAAA4A&#10;AAAAAAAAAQAgAAAANQEAAGRycy9lMm9Eb2MueG1sUEsBAhQACgAAAAAAh07iQAAAAAAAAAAAAAAA&#10;AAQAAAAAAAAAAAAQAAAAFgAAAGRycy9QSwECFAAKAAAAAACHTuJAAAAAAAAAAAAAAAAABgAAAAAA&#10;AAAAABAAAACTAwAAX3JlbHMvUEsFBgAAAAAGAAYAWQEAANkFAAAAAA==&#10;">
              <v:fill on="f" focussize="0,0"/>
              <v:stroke on="f" weight="0.5pt"/>
              <v:imagedata o:title=""/>
              <o:lock v:ext="edit" aspectratio="f"/>
              <v:textbox inset="0mm,0mm,0mm,0mm" style="mso-fit-shape-to-text:t;">
                <w:txbxContent>
                  <w:p>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">
              <v:fill on="f" focussize="0,0"/>
              <v:stroke on="f" weight="0.5pt"/>
              <v:imagedata o:title=""/>
              <o:lock v:ext="edit" aspectratio="f"/>
              <v:textbox inset="0mm,0mm,0mm,0mm" style="mso-fit-shape-to-text:t;">
                <w:txbxContent>
                  <w:p>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i4dkMgIAAGE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UAAAACACHTuJAs0lY7tAAAAAFAQAADwAAAAAA&#10;AAABACAAAAA4AAAAZHJzL2Rvd25yZXYueG1sUEsBAhQAFAAAAAgAh07iQPWLh2QyAgAAYQQAAA4A&#10;AAAAAAAAAQAgAAAANQEAAGRycy9lMm9Eb2MueG1sUEsBAhQACgAAAAAAh07iQAAAAAAAAAAAAAAA&#10;AAQAAAAAAAAAAAAQAAAAFgAAAGRycy9QSwECFAAKAAAAAACHTuJAAAAAAAAAAAAAAAAABgAAAAAA&#10;AAAAABAAAACTAwAAX3JlbHMvUEsFBgAAAAAGAAYAWQEAANkFAAAAAA==&#10;">
              <v:fill on="f" focussize="0,0"/>
              <v:stroke on="f" weight="0.5pt"/>
              <v:imagedata o:title=""/>
              <o:lock v:ext="edit" aspectratio="f"/>
              <v:textbox inset="0mm,0mm,0mm,0mm" style="mso-fit-shape-to-text:t;">
                <w:txbxContent>
                  <w:p>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14</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">
              <v:fill on="f" focussize="0,0"/>
              <v:stroke on="f" weight="0.5pt"/>
              <v:imagedata o:title=""/>
              <o:lock v:ext="edit" aspectratio="f"/>
              <v:textbox inset="0mm,0mm,0mm,0mm" style="mso-fit-shape-to-text:t;">
                <w:txbxContent>
                  <w:p>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14</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5Y2U3OTlkMDNkNTFkNmY3NTI5OGU3ODIzMDAyNDcifQ=="/>
  </w:docVars>
  <w:rsids>
    <w:rsidRoot w:val="00172A27"/>
    <w:rsid w:val="00007BE2"/>
    <w:rsid w:val="00013F68"/>
    <w:rsid w:val="000310AC"/>
    <w:rsid w:val="000404BE"/>
    <w:rsid w:val="0007103C"/>
    <w:rsid w:val="00075CEF"/>
    <w:rsid w:val="000812E0"/>
    <w:rsid w:val="00083650"/>
    <w:rsid w:val="000955BE"/>
    <w:rsid w:val="0009626B"/>
    <w:rsid w:val="000A36AB"/>
    <w:rsid w:val="000A7EE8"/>
    <w:rsid w:val="000B2978"/>
    <w:rsid w:val="000B32E2"/>
    <w:rsid w:val="000B4845"/>
    <w:rsid w:val="000B5717"/>
    <w:rsid w:val="000C01B9"/>
    <w:rsid w:val="000C08EE"/>
    <w:rsid w:val="000C5310"/>
    <w:rsid w:val="000D33AE"/>
    <w:rsid w:val="000E1CB4"/>
    <w:rsid w:val="000E39C8"/>
    <w:rsid w:val="000E54B4"/>
    <w:rsid w:val="000F2BD9"/>
    <w:rsid w:val="000F455D"/>
    <w:rsid w:val="000F5826"/>
    <w:rsid w:val="001145FA"/>
    <w:rsid w:val="001148CB"/>
    <w:rsid w:val="00120C7A"/>
    <w:rsid w:val="00127B8D"/>
    <w:rsid w:val="00135564"/>
    <w:rsid w:val="001358B2"/>
    <w:rsid w:val="0014232E"/>
    <w:rsid w:val="00161A07"/>
    <w:rsid w:val="0016647A"/>
    <w:rsid w:val="00167A1F"/>
    <w:rsid w:val="0017001F"/>
    <w:rsid w:val="00172A27"/>
    <w:rsid w:val="00182CB9"/>
    <w:rsid w:val="00195115"/>
    <w:rsid w:val="001A16E4"/>
    <w:rsid w:val="001A1745"/>
    <w:rsid w:val="001A6320"/>
    <w:rsid w:val="001A6E6D"/>
    <w:rsid w:val="001B07C1"/>
    <w:rsid w:val="001C5087"/>
    <w:rsid w:val="001D09A8"/>
    <w:rsid w:val="001E2E4F"/>
    <w:rsid w:val="00203BA8"/>
    <w:rsid w:val="00211C80"/>
    <w:rsid w:val="0023696E"/>
    <w:rsid w:val="00241C1B"/>
    <w:rsid w:val="00242B49"/>
    <w:rsid w:val="00245154"/>
    <w:rsid w:val="00252E37"/>
    <w:rsid w:val="002542F2"/>
    <w:rsid w:val="00260644"/>
    <w:rsid w:val="00264EB0"/>
    <w:rsid w:val="00276F47"/>
    <w:rsid w:val="002857E8"/>
    <w:rsid w:val="00285DD4"/>
    <w:rsid w:val="00291DCF"/>
    <w:rsid w:val="002A2F52"/>
    <w:rsid w:val="002A3E13"/>
    <w:rsid w:val="002B0658"/>
    <w:rsid w:val="002B1ADF"/>
    <w:rsid w:val="002B383F"/>
    <w:rsid w:val="002D7D91"/>
    <w:rsid w:val="002E1646"/>
    <w:rsid w:val="00305049"/>
    <w:rsid w:val="00305CA5"/>
    <w:rsid w:val="00325BD3"/>
    <w:rsid w:val="00326500"/>
    <w:rsid w:val="00330050"/>
    <w:rsid w:val="00333245"/>
    <w:rsid w:val="003344C4"/>
    <w:rsid w:val="003403B4"/>
    <w:rsid w:val="003569B7"/>
    <w:rsid w:val="003609EE"/>
    <w:rsid w:val="00375053"/>
    <w:rsid w:val="00381002"/>
    <w:rsid w:val="00382018"/>
    <w:rsid w:val="003832D7"/>
    <w:rsid w:val="00384A01"/>
    <w:rsid w:val="00384F3A"/>
    <w:rsid w:val="00392D48"/>
    <w:rsid w:val="00395EC7"/>
    <w:rsid w:val="003A6412"/>
    <w:rsid w:val="003C1B4E"/>
    <w:rsid w:val="003C42F1"/>
    <w:rsid w:val="003D043F"/>
    <w:rsid w:val="003D0F99"/>
    <w:rsid w:val="003E69B8"/>
    <w:rsid w:val="00412995"/>
    <w:rsid w:val="00421206"/>
    <w:rsid w:val="00426564"/>
    <w:rsid w:val="004534A1"/>
    <w:rsid w:val="00453674"/>
    <w:rsid w:val="00462AB5"/>
    <w:rsid w:val="00471AEA"/>
    <w:rsid w:val="00490EBE"/>
    <w:rsid w:val="00492AA5"/>
    <w:rsid w:val="00492D8F"/>
    <w:rsid w:val="0049698C"/>
    <w:rsid w:val="004A055D"/>
    <w:rsid w:val="004B1B25"/>
    <w:rsid w:val="004B316A"/>
    <w:rsid w:val="004D2410"/>
    <w:rsid w:val="004D3055"/>
    <w:rsid w:val="004D5C12"/>
    <w:rsid w:val="004E13C0"/>
    <w:rsid w:val="004E4E39"/>
    <w:rsid w:val="004F1C5E"/>
    <w:rsid w:val="004F30F5"/>
    <w:rsid w:val="004F57D9"/>
    <w:rsid w:val="0050638A"/>
    <w:rsid w:val="00507021"/>
    <w:rsid w:val="0051223D"/>
    <w:rsid w:val="00515032"/>
    <w:rsid w:val="00515F24"/>
    <w:rsid w:val="00517F81"/>
    <w:rsid w:val="00525D3B"/>
    <w:rsid w:val="00532335"/>
    <w:rsid w:val="0053559C"/>
    <w:rsid w:val="00555D9D"/>
    <w:rsid w:val="00555F91"/>
    <w:rsid w:val="00560CFC"/>
    <w:rsid w:val="00564B38"/>
    <w:rsid w:val="00565484"/>
    <w:rsid w:val="0057389C"/>
    <w:rsid w:val="00573C6F"/>
    <w:rsid w:val="0058638D"/>
    <w:rsid w:val="00586A6D"/>
    <w:rsid w:val="0059501E"/>
    <w:rsid w:val="00597007"/>
    <w:rsid w:val="005A4236"/>
    <w:rsid w:val="005A4BCB"/>
    <w:rsid w:val="005A6BF4"/>
    <w:rsid w:val="005B16F4"/>
    <w:rsid w:val="005C5E58"/>
    <w:rsid w:val="006007D8"/>
    <w:rsid w:val="00601F23"/>
    <w:rsid w:val="00602350"/>
    <w:rsid w:val="006046B2"/>
    <w:rsid w:val="00610F2A"/>
    <w:rsid w:val="00644B2F"/>
    <w:rsid w:val="006520B5"/>
    <w:rsid w:val="006A1520"/>
    <w:rsid w:val="006A3E6A"/>
    <w:rsid w:val="006B4A80"/>
    <w:rsid w:val="006B7487"/>
    <w:rsid w:val="006B781D"/>
    <w:rsid w:val="006C353A"/>
    <w:rsid w:val="006C49FF"/>
    <w:rsid w:val="006C6E67"/>
    <w:rsid w:val="006D09AC"/>
    <w:rsid w:val="006D508B"/>
    <w:rsid w:val="006E0E8C"/>
    <w:rsid w:val="007061B6"/>
    <w:rsid w:val="007073FB"/>
    <w:rsid w:val="00714149"/>
    <w:rsid w:val="00722FF1"/>
    <w:rsid w:val="007359B8"/>
    <w:rsid w:val="0074133F"/>
    <w:rsid w:val="00742D43"/>
    <w:rsid w:val="007522B9"/>
    <w:rsid w:val="00760DC0"/>
    <w:rsid w:val="00762074"/>
    <w:rsid w:val="00765118"/>
    <w:rsid w:val="00772BA9"/>
    <w:rsid w:val="00773664"/>
    <w:rsid w:val="007736FB"/>
    <w:rsid w:val="00781733"/>
    <w:rsid w:val="0078589F"/>
    <w:rsid w:val="007A1B9E"/>
    <w:rsid w:val="007D460D"/>
    <w:rsid w:val="007E603A"/>
    <w:rsid w:val="007F3FE6"/>
    <w:rsid w:val="00801131"/>
    <w:rsid w:val="00822DEF"/>
    <w:rsid w:val="00842F13"/>
    <w:rsid w:val="008435CD"/>
    <w:rsid w:val="0084611A"/>
    <w:rsid w:val="00847C65"/>
    <w:rsid w:val="00857043"/>
    <w:rsid w:val="008723B0"/>
    <w:rsid w:val="00882E00"/>
    <w:rsid w:val="008837A8"/>
    <w:rsid w:val="00887439"/>
    <w:rsid w:val="008A13E6"/>
    <w:rsid w:val="008A36CD"/>
    <w:rsid w:val="008B28B6"/>
    <w:rsid w:val="008B4AC7"/>
    <w:rsid w:val="008C2055"/>
    <w:rsid w:val="008C2B3F"/>
    <w:rsid w:val="008D7727"/>
    <w:rsid w:val="008D782D"/>
    <w:rsid w:val="008E20DB"/>
    <w:rsid w:val="008F1868"/>
    <w:rsid w:val="00907BC8"/>
    <w:rsid w:val="00910F66"/>
    <w:rsid w:val="00914D62"/>
    <w:rsid w:val="009176C6"/>
    <w:rsid w:val="009177DC"/>
    <w:rsid w:val="00917ED2"/>
    <w:rsid w:val="009205D6"/>
    <w:rsid w:val="00950F9B"/>
    <w:rsid w:val="00951E4E"/>
    <w:rsid w:val="00952F3E"/>
    <w:rsid w:val="00953D6C"/>
    <w:rsid w:val="0095540D"/>
    <w:rsid w:val="00955CCE"/>
    <w:rsid w:val="009677B7"/>
    <w:rsid w:val="009732F9"/>
    <w:rsid w:val="009767E9"/>
    <w:rsid w:val="00985734"/>
    <w:rsid w:val="00992D95"/>
    <w:rsid w:val="009966E6"/>
    <w:rsid w:val="009A6268"/>
    <w:rsid w:val="009A6AB2"/>
    <w:rsid w:val="009B3DB5"/>
    <w:rsid w:val="009B7D54"/>
    <w:rsid w:val="009D5CD4"/>
    <w:rsid w:val="009E4F41"/>
    <w:rsid w:val="00A1110F"/>
    <w:rsid w:val="00A24AEF"/>
    <w:rsid w:val="00A4254E"/>
    <w:rsid w:val="00A51CAE"/>
    <w:rsid w:val="00A60DCF"/>
    <w:rsid w:val="00A73B9D"/>
    <w:rsid w:val="00A878D4"/>
    <w:rsid w:val="00A9629F"/>
    <w:rsid w:val="00AA35DA"/>
    <w:rsid w:val="00AA5A5D"/>
    <w:rsid w:val="00AB70C5"/>
    <w:rsid w:val="00AD1536"/>
    <w:rsid w:val="00AE0B4C"/>
    <w:rsid w:val="00AF7DB6"/>
    <w:rsid w:val="00B0180F"/>
    <w:rsid w:val="00B0505D"/>
    <w:rsid w:val="00B11D47"/>
    <w:rsid w:val="00B151BA"/>
    <w:rsid w:val="00B24B1D"/>
    <w:rsid w:val="00B30AC7"/>
    <w:rsid w:val="00B33D51"/>
    <w:rsid w:val="00B34DAE"/>
    <w:rsid w:val="00B5141A"/>
    <w:rsid w:val="00B64624"/>
    <w:rsid w:val="00B66984"/>
    <w:rsid w:val="00B714FE"/>
    <w:rsid w:val="00B7788E"/>
    <w:rsid w:val="00B920CE"/>
    <w:rsid w:val="00B94025"/>
    <w:rsid w:val="00B953D2"/>
    <w:rsid w:val="00BC39D4"/>
    <w:rsid w:val="00BE1F2F"/>
    <w:rsid w:val="00BE386A"/>
    <w:rsid w:val="00BF0E19"/>
    <w:rsid w:val="00BF2F21"/>
    <w:rsid w:val="00C00D78"/>
    <w:rsid w:val="00C16E12"/>
    <w:rsid w:val="00C21408"/>
    <w:rsid w:val="00C26AB8"/>
    <w:rsid w:val="00C36B1A"/>
    <w:rsid w:val="00C4768E"/>
    <w:rsid w:val="00C52485"/>
    <w:rsid w:val="00C56958"/>
    <w:rsid w:val="00C65227"/>
    <w:rsid w:val="00C72BD0"/>
    <w:rsid w:val="00C74F8C"/>
    <w:rsid w:val="00C8271A"/>
    <w:rsid w:val="00CA3CA3"/>
    <w:rsid w:val="00CB146A"/>
    <w:rsid w:val="00CB35F1"/>
    <w:rsid w:val="00CC3EA0"/>
    <w:rsid w:val="00CD116F"/>
    <w:rsid w:val="00CD6528"/>
    <w:rsid w:val="00CF6F0B"/>
    <w:rsid w:val="00CF7D9A"/>
    <w:rsid w:val="00D02981"/>
    <w:rsid w:val="00D056A0"/>
    <w:rsid w:val="00D0708D"/>
    <w:rsid w:val="00D15BE0"/>
    <w:rsid w:val="00D23678"/>
    <w:rsid w:val="00D27ECC"/>
    <w:rsid w:val="00D40BA7"/>
    <w:rsid w:val="00D427C9"/>
    <w:rsid w:val="00D51744"/>
    <w:rsid w:val="00D53BB7"/>
    <w:rsid w:val="00D542C0"/>
    <w:rsid w:val="00D554B5"/>
    <w:rsid w:val="00D5612B"/>
    <w:rsid w:val="00D652A6"/>
    <w:rsid w:val="00D6738A"/>
    <w:rsid w:val="00D7092B"/>
    <w:rsid w:val="00D7729B"/>
    <w:rsid w:val="00D82A6B"/>
    <w:rsid w:val="00DA0C46"/>
    <w:rsid w:val="00DA3C76"/>
    <w:rsid w:val="00DC66D4"/>
    <w:rsid w:val="00DD3290"/>
    <w:rsid w:val="00DD4B8F"/>
    <w:rsid w:val="00DE3639"/>
    <w:rsid w:val="00DE40E1"/>
    <w:rsid w:val="00DE7C8B"/>
    <w:rsid w:val="00E0159D"/>
    <w:rsid w:val="00E06B27"/>
    <w:rsid w:val="00E073CA"/>
    <w:rsid w:val="00E125E8"/>
    <w:rsid w:val="00E36CBB"/>
    <w:rsid w:val="00E40C66"/>
    <w:rsid w:val="00E41F0A"/>
    <w:rsid w:val="00E4282A"/>
    <w:rsid w:val="00E571CF"/>
    <w:rsid w:val="00E60EA0"/>
    <w:rsid w:val="00E669B6"/>
    <w:rsid w:val="00E765DE"/>
    <w:rsid w:val="00E777ED"/>
    <w:rsid w:val="00E8460D"/>
    <w:rsid w:val="00E95824"/>
    <w:rsid w:val="00EA4C87"/>
    <w:rsid w:val="00EC6E65"/>
    <w:rsid w:val="00EE4B4C"/>
    <w:rsid w:val="00EF6B11"/>
    <w:rsid w:val="00F17D12"/>
    <w:rsid w:val="00F2735F"/>
    <w:rsid w:val="00F273E6"/>
    <w:rsid w:val="00F3288F"/>
    <w:rsid w:val="00F34134"/>
    <w:rsid w:val="00F40CA2"/>
    <w:rsid w:val="00F42AFF"/>
    <w:rsid w:val="00F45DAF"/>
    <w:rsid w:val="00F5217E"/>
    <w:rsid w:val="00F55927"/>
    <w:rsid w:val="00F55AC7"/>
    <w:rsid w:val="00F656B7"/>
    <w:rsid w:val="00F710D3"/>
    <w:rsid w:val="00F749BC"/>
    <w:rsid w:val="00F766C0"/>
    <w:rsid w:val="00F81D8C"/>
    <w:rsid w:val="00F86C17"/>
    <w:rsid w:val="00F87F3E"/>
    <w:rsid w:val="00FA3B7A"/>
    <w:rsid w:val="00FA536C"/>
    <w:rsid w:val="00FA66B5"/>
    <w:rsid w:val="00FB18E7"/>
    <w:rsid w:val="00FB1E87"/>
    <w:rsid w:val="00FC0E84"/>
    <w:rsid w:val="00FC42EF"/>
    <w:rsid w:val="00FC69C1"/>
    <w:rsid w:val="00FD68A0"/>
    <w:rsid w:val="00FF02D7"/>
    <w:rsid w:val="011A31D6"/>
    <w:rsid w:val="013B4944"/>
    <w:rsid w:val="013C78F2"/>
    <w:rsid w:val="017E3421"/>
    <w:rsid w:val="01EA0118"/>
    <w:rsid w:val="028B18FB"/>
    <w:rsid w:val="02906F11"/>
    <w:rsid w:val="02A227A1"/>
    <w:rsid w:val="030102F6"/>
    <w:rsid w:val="031D130C"/>
    <w:rsid w:val="03F139E0"/>
    <w:rsid w:val="03F762BE"/>
    <w:rsid w:val="04AC7907"/>
    <w:rsid w:val="0600615C"/>
    <w:rsid w:val="064C1758"/>
    <w:rsid w:val="067B1C86"/>
    <w:rsid w:val="06AE7966"/>
    <w:rsid w:val="070B69B5"/>
    <w:rsid w:val="071B73B0"/>
    <w:rsid w:val="07221552"/>
    <w:rsid w:val="074001A4"/>
    <w:rsid w:val="07713D89"/>
    <w:rsid w:val="079E3156"/>
    <w:rsid w:val="07E579C5"/>
    <w:rsid w:val="082A6B65"/>
    <w:rsid w:val="08602B3F"/>
    <w:rsid w:val="08F64CD1"/>
    <w:rsid w:val="09913A51"/>
    <w:rsid w:val="09A81B5D"/>
    <w:rsid w:val="09BB218D"/>
    <w:rsid w:val="0A407D1E"/>
    <w:rsid w:val="0A763C79"/>
    <w:rsid w:val="0A7A7CAD"/>
    <w:rsid w:val="0AB37C41"/>
    <w:rsid w:val="0B303B29"/>
    <w:rsid w:val="0C5649F8"/>
    <w:rsid w:val="0D1D5845"/>
    <w:rsid w:val="0DAD4990"/>
    <w:rsid w:val="0DBB3C69"/>
    <w:rsid w:val="0DBC6E0C"/>
    <w:rsid w:val="0DCD2DC7"/>
    <w:rsid w:val="0E15683D"/>
    <w:rsid w:val="0E1A5719"/>
    <w:rsid w:val="0EAE624A"/>
    <w:rsid w:val="0F056591"/>
    <w:rsid w:val="0F585A0F"/>
    <w:rsid w:val="0F650F00"/>
    <w:rsid w:val="0FE05C74"/>
    <w:rsid w:val="10176E9B"/>
    <w:rsid w:val="105B1AB4"/>
    <w:rsid w:val="10631328"/>
    <w:rsid w:val="11402654"/>
    <w:rsid w:val="115B54E4"/>
    <w:rsid w:val="118B7B66"/>
    <w:rsid w:val="11E0277E"/>
    <w:rsid w:val="123C676E"/>
    <w:rsid w:val="127060DB"/>
    <w:rsid w:val="12C34799"/>
    <w:rsid w:val="13620456"/>
    <w:rsid w:val="13EE61AA"/>
    <w:rsid w:val="14496E2C"/>
    <w:rsid w:val="14986352"/>
    <w:rsid w:val="151F15C4"/>
    <w:rsid w:val="15442C10"/>
    <w:rsid w:val="15637F77"/>
    <w:rsid w:val="15F170F1"/>
    <w:rsid w:val="15F56B00"/>
    <w:rsid w:val="17864415"/>
    <w:rsid w:val="1840063A"/>
    <w:rsid w:val="18BA2BEA"/>
    <w:rsid w:val="18DD341B"/>
    <w:rsid w:val="19882298"/>
    <w:rsid w:val="19D6E097"/>
    <w:rsid w:val="1A6B35B0"/>
    <w:rsid w:val="1A751E6A"/>
    <w:rsid w:val="1B270E78"/>
    <w:rsid w:val="1BDC4129"/>
    <w:rsid w:val="1C896A53"/>
    <w:rsid w:val="1CB51C1D"/>
    <w:rsid w:val="1D625B95"/>
    <w:rsid w:val="1D987E06"/>
    <w:rsid w:val="1E2215FF"/>
    <w:rsid w:val="1E40554C"/>
    <w:rsid w:val="1E5134A3"/>
    <w:rsid w:val="1EF6385B"/>
    <w:rsid w:val="1FB747C5"/>
    <w:rsid w:val="1FBFEEC9"/>
    <w:rsid w:val="20543E3B"/>
    <w:rsid w:val="20AC4ABE"/>
    <w:rsid w:val="212E4D4C"/>
    <w:rsid w:val="214340C5"/>
    <w:rsid w:val="21855096"/>
    <w:rsid w:val="21975EAE"/>
    <w:rsid w:val="22673054"/>
    <w:rsid w:val="228850B7"/>
    <w:rsid w:val="22A77C33"/>
    <w:rsid w:val="23EC5085"/>
    <w:rsid w:val="241906BD"/>
    <w:rsid w:val="24253506"/>
    <w:rsid w:val="242D5F16"/>
    <w:rsid w:val="247C0C4C"/>
    <w:rsid w:val="24B9125A"/>
    <w:rsid w:val="25583467"/>
    <w:rsid w:val="25620164"/>
    <w:rsid w:val="25A45DD1"/>
    <w:rsid w:val="25BD151C"/>
    <w:rsid w:val="26186330"/>
    <w:rsid w:val="26416C88"/>
    <w:rsid w:val="26437C73"/>
    <w:rsid w:val="27383B65"/>
    <w:rsid w:val="27675BE3"/>
    <w:rsid w:val="276A6B56"/>
    <w:rsid w:val="27C31390"/>
    <w:rsid w:val="27C941A8"/>
    <w:rsid w:val="28AC5FA3"/>
    <w:rsid w:val="28BC7804"/>
    <w:rsid w:val="28D76D98"/>
    <w:rsid w:val="29082AE2"/>
    <w:rsid w:val="291A7AFD"/>
    <w:rsid w:val="296B7057"/>
    <w:rsid w:val="29890093"/>
    <w:rsid w:val="29C94933"/>
    <w:rsid w:val="2A846AAC"/>
    <w:rsid w:val="2ACE3F44"/>
    <w:rsid w:val="2B331162"/>
    <w:rsid w:val="2C550700"/>
    <w:rsid w:val="2D712F2A"/>
    <w:rsid w:val="2D921A0C"/>
    <w:rsid w:val="2DC50F8B"/>
    <w:rsid w:val="2DE47778"/>
    <w:rsid w:val="2DF6381D"/>
    <w:rsid w:val="2E5060F0"/>
    <w:rsid w:val="2E544FBF"/>
    <w:rsid w:val="2E862DF3"/>
    <w:rsid w:val="2ED2428A"/>
    <w:rsid w:val="2F1C72B3"/>
    <w:rsid w:val="2F2A7F9B"/>
    <w:rsid w:val="2F853EAB"/>
    <w:rsid w:val="2F8D01B1"/>
    <w:rsid w:val="2FBFFC5C"/>
    <w:rsid w:val="300062E5"/>
    <w:rsid w:val="300D12DA"/>
    <w:rsid w:val="30141DD8"/>
    <w:rsid w:val="305858C3"/>
    <w:rsid w:val="319770C5"/>
    <w:rsid w:val="319D56B0"/>
    <w:rsid w:val="32225ABD"/>
    <w:rsid w:val="3240150B"/>
    <w:rsid w:val="3248402B"/>
    <w:rsid w:val="325B6344"/>
    <w:rsid w:val="335F3AFD"/>
    <w:rsid w:val="33A06BAB"/>
    <w:rsid w:val="33BE0883"/>
    <w:rsid w:val="34025BB9"/>
    <w:rsid w:val="342B1D46"/>
    <w:rsid w:val="348CA2E9"/>
    <w:rsid w:val="34E108D3"/>
    <w:rsid w:val="35575A35"/>
    <w:rsid w:val="35B152ED"/>
    <w:rsid w:val="35E47CB9"/>
    <w:rsid w:val="35E64A8D"/>
    <w:rsid w:val="36146FDC"/>
    <w:rsid w:val="36B954C1"/>
    <w:rsid w:val="36F7551E"/>
    <w:rsid w:val="373D2C45"/>
    <w:rsid w:val="375A76DE"/>
    <w:rsid w:val="377657B0"/>
    <w:rsid w:val="37BD34A3"/>
    <w:rsid w:val="37EB3CC7"/>
    <w:rsid w:val="37FFCA42"/>
    <w:rsid w:val="38AC67B8"/>
    <w:rsid w:val="38B30C88"/>
    <w:rsid w:val="390E76DF"/>
    <w:rsid w:val="397D4DF2"/>
    <w:rsid w:val="3AA16C0F"/>
    <w:rsid w:val="3ADDBAE2"/>
    <w:rsid w:val="3B4E14F1"/>
    <w:rsid w:val="3B567264"/>
    <w:rsid w:val="3B716BD9"/>
    <w:rsid w:val="3BC4059C"/>
    <w:rsid w:val="3BDE5E2A"/>
    <w:rsid w:val="3BF700FA"/>
    <w:rsid w:val="3C3A521C"/>
    <w:rsid w:val="3C6370E7"/>
    <w:rsid w:val="3CEB618E"/>
    <w:rsid w:val="3D38565F"/>
    <w:rsid w:val="3D7D7AB7"/>
    <w:rsid w:val="3DA5607B"/>
    <w:rsid w:val="3DC32B7B"/>
    <w:rsid w:val="3E4B7E56"/>
    <w:rsid w:val="3E6C1601"/>
    <w:rsid w:val="3EAB0813"/>
    <w:rsid w:val="3F182231"/>
    <w:rsid w:val="3F8812E7"/>
    <w:rsid w:val="3FC9AF01"/>
    <w:rsid w:val="3FF78F3A"/>
    <w:rsid w:val="3FFF3DCF"/>
    <w:rsid w:val="40390654"/>
    <w:rsid w:val="4067613A"/>
    <w:rsid w:val="40723801"/>
    <w:rsid w:val="40C34607"/>
    <w:rsid w:val="41004B67"/>
    <w:rsid w:val="41186F3C"/>
    <w:rsid w:val="41374968"/>
    <w:rsid w:val="4188110D"/>
    <w:rsid w:val="41E14F7E"/>
    <w:rsid w:val="42014BC8"/>
    <w:rsid w:val="4230223E"/>
    <w:rsid w:val="42A67249"/>
    <w:rsid w:val="42B71375"/>
    <w:rsid w:val="430656DE"/>
    <w:rsid w:val="4342737C"/>
    <w:rsid w:val="435968D0"/>
    <w:rsid w:val="43BC6D51"/>
    <w:rsid w:val="43DB1093"/>
    <w:rsid w:val="43FDB355"/>
    <w:rsid w:val="44001D14"/>
    <w:rsid w:val="440C192E"/>
    <w:rsid w:val="441509E5"/>
    <w:rsid w:val="443A039C"/>
    <w:rsid w:val="44476729"/>
    <w:rsid w:val="44EC56FB"/>
    <w:rsid w:val="451F3201"/>
    <w:rsid w:val="45E83F3B"/>
    <w:rsid w:val="4662296D"/>
    <w:rsid w:val="46750375"/>
    <w:rsid w:val="4693757A"/>
    <w:rsid w:val="46A46F50"/>
    <w:rsid w:val="46EC6A5E"/>
    <w:rsid w:val="4712301E"/>
    <w:rsid w:val="4732491D"/>
    <w:rsid w:val="476631AB"/>
    <w:rsid w:val="477C68EF"/>
    <w:rsid w:val="477F5DD4"/>
    <w:rsid w:val="47A057FF"/>
    <w:rsid w:val="47FEAE4A"/>
    <w:rsid w:val="48993920"/>
    <w:rsid w:val="48A464AC"/>
    <w:rsid w:val="48E85446"/>
    <w:rsid w:val="49244F36"/>
    <w:rsid w:val="499B61C8"/>
    <w:rsid w:val="4A0F3E35"/>
    <w:rsid w:val="4A142DEE"/>
    <w:rsid w:val="4A6F4C2B"/>
    <w:rsid w:val="4A7B712C"/>
    <w:rsid w:val="4A917756"/>
    <w:rsid w:val="4AC40AD3"/>
    <w:rsid w:val="4B1A06F3"/>
    <w:rsid w:val="4B3F07F2"/>
    <w:rsid w:val="4BBC17AA"/>
    <w:rsid w:val="4BD5381A"/>
    <w:rsid w:val="4C6F4A6E"/>
    <w:rsid w:val="4CBC179D"/>
    <w:rsid w:val="4CF4013B"/>
    <w:rsid w:val="4D22765A"/>
    <w:rsid w:val="4D2F7FDB"/>
    <w:rsid w:val="4D5230CE"/>
    <w:rsid w:val="4D7A7B6F"/>
    <w:rsid w:val="4D9C65F0"/>
    <w:rsid w:val="4DEF2CD0"/>
    <w:rsid w:val="4E281379"/>
    <w:rsid w:val="4E6B6758"/>
    <w:rsid w:val="4E816CDB"/>
    <w:rsid w:val="4E8A0803"/>
    <w:rsid w:val="4F996DEB"/>
    <w:rsid w:val="4FE85264"/>
    <w:rsid w:val="4FFD0762"/>
    <w:rsid w:val="501E557D"/>
    <w:rsid w:val="50281B04"/>
    <w:rsid w:val="50FB77B8"/>
    <w:rsid w:val="510065DD"/>
    <w:rsid w:val="512F150A"/>
    <w:rsid w:val="51826C02"/>
    <w:rsid w:val="520E6AD8"/>
    <w:rsid w:val="52CF18B9"/>
    <w:rsid w:val="53C64696"/>
    <w:rsid w:val="53EB5057"/>
    <w:rsid w:val="540B2674"/>
    <w:rsid w:val="545729B8"/>
    <w:rsid w:val="54700FBE"/>
    <w:rsid w:val="549D313E"/>
    <w:rsid w:val="54A4740D"/>
    <w:rsid w:val="54AD3F92"/>
    <w:rsid w:val="54B25985"/>
    <w:rsid w:val="54E27D65"/>
    <w:rsid w:val="560D226E"/>
    <w:rsid w:val="57CB0EBA"/>
    <w:rsid w:val="57CFD6E7"/>
    <w:rsid w:val="57E7674B"/>
    <w:rsid w:val="57FA2F63"/>
    <w:rsid w:val="58AB32D2"/>
    <w:rsid w:val="591E1CF6"/>
    <w:rsid w:val="5928618F"/>
    <w:rsid w:val="593E17B6"/>
    <w:rsid w:val="59747B79"/>
    <w:rsid w:val="59D2488F"/>
    <w:rsid w:val="5A7E3E82"/>
    <w:rsid w:val="5BB82598"/>
    <w:rsid w:val="5BDF9310"/>
    <w:rsid w:val="5BE56AFB"/>
    <w:rsid w:val="5C992296"/>
    <w:rsid w:val="5C9A73FC"/>
    <w:rsid w:val="5CA95D7B"/>
    <w:rsid w:val="5CCE09E5"/>
    <w:rsid w:val="5D853F54"/>
    <w:rsid w:val="5DC4305A"/>
    <w:rsid w:val="5DEF1E1B"/>
    <w:rsid w:val="5E413D91"/>
    <w:rsid w:val="5E474816"/>
    <w:rsid w:val="5E483371"/>
    <w:rsid w:val="5EE70271"/>
    <w:rsid w:val="5F105FEE"/>
    <w:rsid w:val="5F5D12E3"/>
    <w:rsid w:val="5F68741B"/>
    <w:rsid w:val="5FAD0AE8"/>
    <w:rsid w:val="5FF5F57E"/>
    <w:rsid w:val="5FFF539E"/>
    <w:rsid w:val="600C27F8"/>
    <w:rsid w:val="6033243B"/>
    <w:rsid w:val="60BB4CD0"/>
    <w:rsid w:val="60C969EB"/>
    <w:rsid w:val="61840B64"/>
    <w:rsid w:val="61A21A5E"/>
    <w:rsid w:val="61BA2425"/>
    <w:rsid w:val="61D46615"/>
    <w:rsid w:val="61F47A98"/>
    <w:rsid w:val="622F41B3"/>
    <w:rsid w:val="625642AF"/>
    <w:rsid w:val="62816E52"/>
    <w:rsid w:val="62A212A2"/>
    <w:rsid w:val="62EB390D"/>
    <w:rsid w:val="6348710F"/>
    <w:rsid w:val="63573760"/>
    <w:rsid w:val="63FE346D"/>
    <w:rsid w:val="64085C93"/>
    <w:rsid w:val="64285BF3"/>
    <w:rsid w:val="6429154F"/>
    <w:rsid w:val="642F52DB"/>
    <w:rsid w:val="65411D7B"/>
    <w:rsid w:val="65764C68"/>
    <w:rsid w:val="65C32374"/>
    <w:rsid w:val="66435A20"/>
    <w:rsid w:val="6682544E"/>
    <w:rsid w:val="66EA3218"/>
    <w:rsid w:val="67740BE1"/>
    <w:rsid w:val="67760F4F"/>
    <w:rsid w:val="678468F7"/>
    <w:rsid w:val="67BA11BD"/>
    <w:rsid w:val="67CD00CB"/>
    <w:rsid w:val="691F796A"/>
    <w:rsid w:val="699C005C"/>
    <w:rsid w:val="69D81785"/>
    <w:rsid w:val="69DE07C9"/>
    <w:rsid w:val="6A4E7F61"/>
    <w:rsid w:val="6AAC607A"/>
    <w:rsid w:val="6ACB5D8D"/>
    <w:rsid w:val="6ACD3714"/>
    <w:rsid w:val="6AD06BC8"/>
    <w:rsid w:val="6B2A0087"/>
    <w:rsid w:val="6B5D0914"/>
    <w:rsid w:val="6C3F7B62"/>
    <w:rsid w:val="6C4D4A68"/>
    <w:rsid w:val="6C580C23"/>
    <w:rsid w:val="6CB322FE"/>
    <w:rsid w:val="6CEA364B"/>
    <w:rsid w:val="6D2531FB"/>
    <w:rsid w:val="6D9F9A35"/>
    <w:rsid w:val="6DAE5F31"/>
    <w:rsid w:val="6DE96240"/>
    <w:rsid w:val="6E78294F"/>
    <w:rsid w:val="6E7D42F8"/>
    <w:rsid w:val="6E917B53"/>
    <w:rsid w:val="6EBF916C"/>
    <w:rsid w:val="6F081148"/>
    <w:rsid w:val="6F3BBE27"/>
    <w:rsid w:val="6F8E7BEE"/>
    <w:rsid w:val="6FFF74EF"/>
    <w:rsid w:val="70823D24"/>
    <w:rsid w:val="70964156"/>
    <w:rsid w:val="71067702"/>
    <w:rsid w:val="711672C1"/>
    <w:rsid w:val="71B20DD6"/>
    <w:rsid w:val="723E6095"/>
    <w:rsid w:val="72774B3A"/>
    <w:rsid w:val="727F2068"/>
    <w:rsid w:val="729E0243"/>
    <w:rsid w:val="72E2114C"/>
    <w:rsid w:val="73211C25"/>
    <w:rsid w:val="73980A2E"/>
    <w:rsid w:val="73CA6113"/>
    <w:rsid w:val="7458144D"/>
    <w:rsid w:val="749E137C"/>
    <w:rsid w:val="7533222E"/>
    <w:rsid w:val="7590142E"/>
    <w:rsid w:val="75F359ED"/>
    <w:rsid w:val="76157D37"/>
    <w:rsid w:val="768D3D3E"/>
    <w:rsid w:val="76BB3532"/>
    <w:rsid w:val="76FA93B9"/>
    <w:rsid w:val="77591635"/>
    <w:rsid w:val="77E551F3"/>
    <w:rsid w:val="785B7096"/>
    <w:rsid w:val="788B3DD2"/>
    <w:rsid w:val="78964FAD"/>
    <w:rsid w:val="79C13AD9"/>
    <w:rsid w:val="79F11DB2"/>
    <w:rsid w:val="7A0E29AE"/>
    <w:rsid w:val="7A98088D"/>
    <w:rsid w:val="7AAF2356"/>
    <w:rsid w:val="7AB77AEF"/>
    <w:rsid w:val="7B111F46"/>
    <w:rsid w:val="7B1F9BF0"/>
    <w:rsid w:val="7B5B3B34"/>
    <w:rsid w:val="7B6669A3"/>
    <w:rsid w:val="7BC53935"/>
    <w:rsid w:val="7BE7721D"/>
    <w:rsid w:val="7BEECB1C"/>
    <w:rsid w:val="7C333D17"/>
    <w:rsid w:val="7C5A4544"/>
    <w:rsid w:val="7C5B16CC"/>
    <w:rsid w:val="7C5C650E"/>
    <w:rsid w:val="7C741AA9"/>
    <w:rsid w:val="7C82539C"/>
    <w:rsid w:val="7C9424C4"/>
    <w:rsid w:val="7CBF5296"/>
    <w:rsid w:val="7CE21D95"/>
    <w:rsid w:val="7CFD608A"/>
    <w:rsid w:val="7D3134F6"/>
    <w:rsid w:val="7D7D88BB"/>
    <w:rsid w:val="7DC1240D"/>
    <w:rsid w:val="7DEDA5F9"/>
    <w:rsid w:val="7DFDAD45"/>
    <w:rsid w:val="7DFF0392"/>
    <w:rsid w:val="7E2C20BF"/>
    <w:rsid w:val="7E992881"/>
    <w:rsid w:val="7EC341BC"/>
    <w:rsid w:val="7EC4192C"/>
    <w:rsid w:val="7EF79C20"/>
    <w:rsid w:val="7EFA773F"/>
    <w:rsid w:val="7F057FED"/>
    <w:rsid w:val="7FBF98A1"/>
    <w:rsid w:val="7FDED052"/>
    <w:rsid w:val="7FEE6255"/>
    <w:rsid w:val="7FFF8794"/>
    <w:rsid w:val="94B7704C"/>
    <w:rsid w:val="979FE963"/>
    <w:rsid w:val="9DD9C380"/>
    <w:rsid w:val="9FEF4E31"/>
    <w:rsid w:val="ADEFD871"/>
    <w:rsid w:val="AF7FFCA1"/>
    <w:rsid w:val="B7EADB08"/>
    <w:rsid w:val="BBEB7008"/>
    <w:rsid w:val="BC3328A5"/>
    <w:rsid w:val="BE2E61E1"/>
    <w:rsid w:val="BECF9BDF"/>
    <w:rsid w:val="BF7B13D1"/>
    <w:rsid w:val="BFDFFC58"/>
    <w:rsid w:val="BFED5158"/>
    <w:rsid w:val="BFF5A420"/>
    <w:rsid w:val="BFF7F0A1"/>
    <w:rsid w:val="BFFAE2B9"/>
    <w:rsid w:val="C6BF1C5E"/>
    <w:rsid w:val="D5DF6160"/>
    <w:rsid w:val="D69EE3F8"/>
    <w:rsid w:val="D7FF17BB"/>
    <w:rsid w:val="D9BF924D"/>
    <w:rsid w:val="DDB8C21D"/>
    <w:rsid w:val="DF9FCFC1"/>
    <w:rsid w:val="DFD7CD19"/>
    <w:rsid w:val="E5B7BAC2"/>
    <w:rsid w:val="E7FF29E0"/>
    <w:rsid w:val="EBBD5D3F"/>
    <w:rsid w:val="ECF7D84A"/>
    <w:rsid w:val="EEE8C7BC"/>
    <w:rsid w:val="EEFF0244"/>
    <w:rsid w:val="EEFFC93F"/>
    <w:rsid w:val="F3FAA758"/>
    <w:rsid w:val="F5EFC5AE"/>
    <w:rsid w:val="F5F97114"/>
    <w:rsid w:val="F7BBC252"/>
    <w:rsid w:val="F7BFEE2E"/>
    <w:rsid w:val="F99E31CC"/>
    <w:rsid w:val="F9BEE909"/>
    <w:rsid w:val="FACD5B8A"/>
    <w:rsid w:val="FB2DC804"/>
    <w:rsid w:val="FCFD1FB3"/>
    <w:rsid w:val="FD7F6D0A"/>
    <w:rsid w:val="FE7BFA78"/>
    <w:rsid w:val="FE8E5D09"/>
    <w:rsid w:val="FED9D17C"/>
    <w:rsid w:val="FEE7BD57"/>
    <w:rsid w:val="FEEF7AC5"/>
    <w:rsid w:val="FF3D71F5"/>
    <w:rsid w:val="FF4F8BB0"/>
    <w:rsid w:val="FF6EA9B2"/>
    <w:rsid w:val="FFF7E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0"/>
    <w:rPr>
      <w:rFonts w:ascii="DejaVu Sans" w:hAnsi="DejaVu Sans" w:eastAsia="方正黑体_GBK"/>
      <w:sz w:val="20"/>
      <w:szCs w:val="21"/>
    </w:rPr>
  </w:style>
  <w:style w:type="paragraph" w:styleId="4">
    <w:name w:val="Document Map"/>
    <w:basedOn w:val="1"/>
    <w:link w:val="16"/>
    <w:qFormat/>
    <w:uiPriority w:val="0"/>
    <w:rPr>
      <w:rFonts w:ascii="宋体"/>
      <w:sz w:val="18"/>
      <w:szCs w:val="18"/>
    </w:rPr>
  </w:style>
  <w:style w:type="paragraph" w:styleId="5">
    <w:name w:val="Body Text"/>
    <w:basedOn w:val="1"/>
    <w:unhideWhenUsed/>
    <w:qFormat/>
    <w:uiPriority w:val="0"/>
    <w:rPr>
      <w:szCs w:val="21"/>
    </w:rPr>
  </w:style>
  <w:style w:type="paragraph" w:styleId="6">
    <w:name w:val="Balloon Text"/>
    <w:basedOn w:val="1"/>
    <w:link w:val="15"/>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12">
    <w:name w:val="List Paragraph"/>
    <w:basedOn w:val="1"/>
    <w:qFormat/>
    <w:uiPriority w:val="0"/>
    <w:pPr>
      <w:ind w:firstLine="420" w:firstLineChars="200"/>
    </w:pPr>
    <w:rPr>
      <w:sz w:val="28"/>
    </w:rPr>
  </w:style>
  <w:style w:type="paragraph" w:customStyle="1" w:styleId="13">
    <w:name w:val="_Style 10"/>
    <w:unhideWhenUsed/>
    <w:qFormat/>
    <w:uiPriority w:val="99"/>
    <w:rPr>
      <w:rFonts w:ascii="Times New Roman" w:hAnsi="Times New Roman" w:eastAsia="宋体" w:cs="Times New Roman"/>
      <w:kern w:val="2"/>
      <w:sz w:val="21"/>
      <w:szCs w:val="24"/>
      <w:lang w:val="en-US" w:eastAsia="zh-CN" w:bidi="ar-SA"/>
    </w:rPr>
  </w:style>
  <w:style w:type="paragraph" w:customStyle="1" w:styleId="14">
    <w:name w:val="段"/>
    <w:link w:val="17"/>
    <w:qFormat/>
    <w:uiPriority w:val="99"/>
    <w:pPr>
      <w:autoSpaceDE w:val="0"/>
      <w:autoSpaceDN w:val="0"/>
      <w:ind w:firstLine="200"/>
      <w:jc w:val="both"/>
    </w:pPr>
    <w:rPr>
      <w:rFonts w:ascii="Times New Roman" w:hAnsi="Times New Roman" w:eastAsia="宋体" w:cs="Times New Roman"/>
      <w:sz w:val="21"/>
      <w:lang w:val="en-US" w:eastAsia="zh-CN" w:bidi="ar-SA"/>
    </w:rPr>
  </w:style>
  <w:style w:type="character" w:customStyle="1" w:styleId="15">
    <w:name w:val="批注框文本 字符"/>
    <w:link w:val="6"/>
    <w:qFormat/>
    <w:uiPriority w:val="0"/>
    <w:rPr>
      <w:kern w:val="2"/>
      <w:sz w:val="18"/>
      <w:szCs w:val="18"/>
    </w:rPr>
  </w:style>
  <w:style w:type="character" w:customStyle="1" w:styleId="16">
    <w:name w:val="文档结构图 字符"/>
    <w:link w:val="4"/>
    <w:qFormat/>
    <w:uiPriority w:val="0"/>
    <w:rPr>
      <w:rFonts w:ascii="宋体"/>
      <w:kern w:val="2"/>
      <w:sz w:val="18"/>
      <w:szCs w:val="18"/>
    </w:rPr>
  </w:style>
  <w:style w:type="character" w:customStyle="1" w:styleId="17">
    <w:name w:val="段 Char"/>
    <w:link w:val="14"/>
    <w:qFormat/>
    <w:locked/>
    <w:uiPriority w:val="99"/>
    <w:rPr>
      <w:rFonts w:ascii="Times New Roman" w:hAnsi="Times New Roman"/>
      <w:sz w:val="21"/>
    </w:rPr>
  </w:style>
  <w:style w:type="paragraph" w:customStyle="1" w:styleId="18">
    <w:name w:val="样式1"/>
    <w:basedOn w:val="1"/>
    <w:link w:val="19"/>
    <w:unhideWhenUsed/>
    <w:qFormat/>
    <w:uiPriority w:val="0"/>
    <w:pPr>
      <w:spacing w:line="594" w:lineRule="exact"/>
      <w:ind w:left="6"/>
    </w:pPr>
    <w:rPr>
      <w:rFonts w:eastAsia="仿宋_GB2312"/>
      <w:sz w:val="32"/>
      <w:szCs w:val="30"/>
    </w:rPr>
  </w:style>
  <w:style w:type="character" w:customStyle="1" w:styleId="19">
    <w:name w:val="样式1 字符"/>
    <w:basedOn w:val="11"/>
    <w:link w:val="18"/>
    <w:unhideWhenUsed/>
    <w:qFormat/>
    <w:uiPriority w:val="0"/>
    <w:rPr>
      <w:rFonts w:hint="default" w:ascii="Times New Roman" w:hAnsi="Times New Roman" w:eastAsia="仿宋_GB2312" w:cs="Times New Roman"/>
      <w:color w:val="000000"/>
      <w:sz w:val="32"/>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1350</Words>
  <Characters>7696</Characters>
  <Lines>64</Lines>
  <Paragraphs>18</Paragraphs>
  <TotalTime>208</TotalTime>
  <ScaleCrop>false</ScaleCrop>
  <LinksUpToDate>false</LinksUpToDate>
  <CharactersWithSpaces>9028</CharactersWithSpaces>
  <Application>WPS Office_11.8.2.11818_F1E327BC-269C-435d-A152-05C5408002CA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2023-10-18T21:50:00Z</dcterms:created>
  <dc:creator>Administrator</dc:creator>
  <cp:lastModifiedBy>殷仁鹏</cp:lastModifiedBy>
  <cp:lastPrinted>2025-09-22T22:33:00Z</cp:lastPrinted>
  <dcterms:modified xsi:type="dcterms:W3CDTF">2025-09-24T16:57:16Z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2052-11.8.2.11818</vt:lpwstr>
  </property>
  <property fmtid="{D5CDD505-2E9C-101B-9397-08002B2CF9AE}" pid="3" name="ICV">
    <vt:lpwstr>65D2768E77FD4F36AE1C8295F417771F_13</vt:lpwstr>
  </property>
  <property fmtid="{D5CDD505-2E9C-101B-9397-08002B2CF9AE}" pid="4" name="KSOTemplateDocerSaveRecord">
    <vt:lpwstr>eyJoZGlkIjoiZGJmNzE1OGY3NDRjZDUxYjFlNWQ0NzBkOGQwZWFmNWYiLCJ1c2VySWQiOiIzNzkwNjA5MDYifQ==</vt:lpwstr>
  </property>
</Properties>
</file>